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4D91F" w14:textId="77777777" w:rsidR="00BA56F6" w:rsidRDefault="00132DC5" w:rsidP="00E5059E">
      <w:pPr>
        <w:pStyle w:val="Heading1"/>
        <w:contextualSpacing/>
      </w:pPr>
      <w:r>
        <w:t xml:space="preserve">Fact Sheet </w:t>
      </w:r>
      <w:r w:rsidR="00BA56F6">
        <w:t>–</w:t>
      </w:r>
      <w:r>
        <w:t xml:space="preserve"> </w:t>
      </w:r>
    </w:p>
    <w:p w14:paraId="1BDF3F4F" w14:textId="562829B5" w:rsidR="00103170" w:rsidRPr="007D68EF" w:rsidRDefault="00BA56F6" w:rsidP="00E5059E">
      <w:pPr>
        <w:pStyle w:val="Heading1"/>
        <w:contextualSpacing/>
      </w:pPr>
      <w:r>
        <w:t>Enduring Guardianship Instrument</w:t>
      </w:r>
    </w:p>
    <w:p w14:paraId="17912ED4" w14:textId="77777777" w:rsidR="00BA56F6" w:rsidRPr="003428F2" w:rsidRDefault="00BA56F6" w:rsidP="00BA56F6">
      <w:pPr>
        <w:pStyle w:val="Heading2"/>
      </w:pPr>
      <w:r w:rsidRPr="003428F2">
        <w:t>What is an enduring guardianship?</w:t>
      </w:r>
    </w:p>
    <w:p w14:paraId="37BE40A0" w14:textId="77777777" w:rsidR="00BA56F6" w:rsidRDefault="00BA56F6" w:rsidP="00BA56F6">
      <w:r w:rsidRPr="003428F2">
        <w:t>An instrument appointing an enduring guardian is a legal document that enables a person (the appointor) to appoint another person (the enduring guardian) to make personal decisions on their behalf if the person becomes unable, by reason of impaired decision-making ability, to make such decisions for themselves.</w:t>
      </w:r>
    </w:p>
    <w:p w14:paraId="18C20A27" w14:textId="77777777" w:rsidR="00BA56F6" w:rsidRDefault="00BA56F6" w:rsidP="00BA56F6">
      <w:r>
        <w:t>A person must have decision making ability to make an enduring guardian instrument, in that they need to understand the nature and effect of the instrument. This means they need to understand:</w:t>
      </w:r>
    </w:p>
    <w:p w14:paraId="670C2D58" w14:textId="77777777" w:rsidR="00BA56F6" w:rsidRPr="00BA56F6" w:rsidRDefault="00BA56F6" w:rsidP="00BA56F6">
      <w:pPr>
        <w:pStyle w:val="BodyText"/>
        <w:numPr>
          <w:ilvl w:val="0"/>
          <w:numId w:val="12"/>
        </w:numPr>
        <w:spacing w:before="160" w:after="160"/>
        <w:ind w:left="851" w:hanging="567"/>
        <w:rPr>
          <w:rFonts w:ascii="Arial" w:hAnsi="Arial" w:cs="Arial"/>
        </w:rPr>
      </w:pPr>
      <w:r w:rsidRPr="00BA56F6">
        <w:rPr>
          <w:rFonts w:ascii="Arial" w:hAnsi="Arial" w:cs="Arial"/>
        </w:rPr>
        <w:t>They may specify or limit the power to be given to an enduring guardian and provide instructions about the exercise of the power;</w:t>
      </w:r>
    </w:p>
    <w:p w14:paraId="59346521" w14:textId="77777777" w:rsidR="00BA56F6" w:rsidRPr="00BA56F6" w:rsidRDefault="00BA56F6" w:rsidP="00BA56F6">
      <w:pPr>
        <w:pStyle w:val="BodyText"/>
        <w:numPr>
          <w:ilvl w:val="0"/>
          <w:numId w:val="12"/>
        </w:numPr>
        <w:spacing w:before="160" w:after="160"/>
        <w:ind w:left="851" w:hanging="567"/>
        <w:rPr>
          <w:rFonts w:ascii="Arial" w:hAnsi="Arial" w:cs="Arial"/>
        </w:rPr>
      </w:pPr>
      <w:r w:rsidRPr="00BA56F6">
        <w:rPr>
          <w:rFonts w:ascii="Arial" w:hAnsi="Arial" w:cs="Arial"/>
        </w:rPr>
        <w:t>When the power may be exercised;</w:t>
      </w:r>
    </w:p>
    <w:p w14:paraId="4A188CDD" w14:textId="77777777" w:rsidR="00BA56F6" w:rsidRPr="00BA56F6" w:rsidRDefault="00BA56F6" w:rsidP="00BA56F6">
      <w:pPr>
        <w:pStyle w:val="BodyText"/>
        <w:numPr>
          <w:ilvl w:val="0"/>
          <w:numId w:val="12"/>
        </w:numPr>
        <w:spacing w:before="160" w:after="160"/>
        <w:ind w:left="851" w:hanging="567"/>
        <w:rPr>
          <w:rFonts w:ascii="Arial" w:hAnsi="Arial" w:cs="Arial"/>
        </w:rPr>
      </w:pPr>
      <w:r w:rsidRPr="00BA56F6">
        <w:rPr>
          <w:rFonts w:ascii="Arial" w:hAnsi="Arial" w:cs="Arial"/>
        </w:rPr>
        <w:t xml:space="preserve">That once the power may be exercised the enduring guardian has power to make decisions of their behalf subject to what is contained in the instrument and in accordance with the </w:t>
      </w:r>
      <w:r w:rsidRPr="00BA56F6">
        <w:rPr>
          <w:rFonts w:ascii="Arial" w:hAnsi="Arial" w:cs="Arial"/>
          <w:i/>
          <w:iCs/>
        </w:rPr>
        <w:t>Guardianship and Administration Act 1995</w:t>
      </w:r>
      <w:r w:rsidRPr="00BA56F6">
        <w:rPr>
          <w:rFonts w:ascii="Arial" w:hAnsi="Arial" w:cs="Arial"/>
        </w:rPr>
        <w:t>;</w:t>
      </w:r>
    </w:p>
    <w:p w14:paraId="2AE0C703" w14:textId="77777777" w:rsidR="00BA56F6" w:rsidRPr="00BA56F6" w:rsidRDefault="00BA56F6" w:rsidP="00BA56F6">
      <w:pPr>
        <w:pStyle w:val="BodyText"/>
        <w:numPr>
          <w:ilvl w:val="0"/>
          <w:numId w:val="12"/>
        </w:numPr>
        <w:spacing w:before="160" w:after="160"/>
        <w:ind w:left="851" w:hanging="567"/>
        <w:rPr>
          <w:rFonts w:ascii="Arial" w:hAnsi="Arial" w:cs="Arial"/>
        </w:rPr>
      </w:pPr>
      <w:r w:rsidRPr="00BA56F6">
        <w:rPr>
          <w:rFonts w:ascii="Arial" w:hAnsi="Arial" w:cs="Arial"/>
        </w:rPr>
        <w:t>They may revoke the enduring guardian instrument if they have decision making ability to do so;</w:t>
      </w:r>
    </w:p>
    <w:p w14:paraId="0C3F97EF" w14:textId="77777777" w:rsidR="00BA56F6" w:rsidRPr="00BA56F6" w:rsidRDefault="00BA56F6" w:rsidP="00BA56F6">
      <w:pPr>
        <w:pStyle w:val="BodyText"/>
        <w:numPr>
          <w:ilvl w:val="0"/>
          <w:numId w:val="12"/>
        </w:numPr>
        <w:spacing w:before="160" w:after="160"/>
        <w:ind w:left="851" w:hanging="567"/>
        <w:rPr>
          <w:rFonts w:ascii="Arial" w:hAnsi="Arial" w:cs="Arial"/>
        </w:rPr>
      </w:pPr>
      <w:r w:rsidRPr="00BA56F6">
        <w:rPr>
          <w:rFonts w:ascii="Arial" w:hAnsi="Arial" w:cs="Arial"/>
        </w:rPr>
        <w:t>The power they have given continues even if they lose decision making ability;</w:t>
      </w:r>
    </w:p>
    <w:p w14:paraId="7EB45721" w14:textId="77777777" w:rsidR="00BA56F6" w:rsidRPr="00BA56F6" w:rsidRDefault="00BA56F6" w:rsidP="00BA56F6">
      <w:pPr>
        <w:pStyle w:val="BodyText"/>
        <w:numPr>
          <w:ilvl w:val="0"/>
          <w:numId w:val="12"/>
        </w:numPr>
        <w:spacing w:before="160" w:after="160"/>
        <w:ind w:left="851" w:hanging="567"/>
        <w:rPr>
          <w:rFonts w:ascii="Arial" w:hAnsi="Arial" w:cs="Arial"/>
        </w:rPr>
      </w:pPr>
      <w:r w:rsidRPr="00BA56F6">
        <w:rPr>
          <w:rFonts w:ascii="Arial" w:hAnsi="Arial" w:cs="Arial"/>
        </w:rPr>
        <w:t>They are unable to oversee the use of the power if they lose decision making ability.</w:t>
      </w:r>
    </w:p>
    <w:p w14:paraId="2FC9D135" w14:textId="77777777" w:rsidR="0026683E" w:rsidRPr="0026683E" w:rsidRDefault="00CC1E93" w:rsidP="00BA56F6">
      <w:pPr>
        <w:rPr>
          <w:kern w:val="0"/>
        </w:rPr>
      </w:pPr>
      <w:r w:rsidRPr="004C5F42">
        <w:rPr>
          <w:kern w:val="0"/>
        </w:rPr>
        <w:t>Your</w:t>
      </w:r>
      <w:r w:rsidRPr="0026683E">
        <w:rPr>
          <w:spacing w:val="-12"/>
          <w:kern w:val="0"/>
        </w:rPr>
        <w:t xml:space="preserve"> </w:t>
      </w:r>
      <w:r w:rsidRPr="0026683E">
        <w:rPr>
          <w:kern w:val="0"/>
        </w:rPr>
        <w:t xml:space="preserve">enduring guardianship instrument must be registered to have legal effect (i.e. to be valid). </w:t>
      </w:r>
    </w:p>
    <w:p w14:paraId="677F8CBD" w14:textId="1C34C72D" w:rsidR="00BA56F6" w:rsidRPr="003428F2" w:rsidRDefault="00BA56F6" w:rsidP="00BA56F6">
      <w:r w:rsidRPr="003428F2">
        <w:rPr>
          <w:w w:val="105"/>
        </w:rPr>
        <w:t>If</w:t>
      </w:r>
      <w:r w:rsidR="00CC1E93">
        <w:rPr>
          <w:w w:val="105"/>
        </w:rPr>
        <w:t xml:space="preserve"> </w:t>
      </w:r>
      <w:r w:rsidRPr="003428F2">
        <w:rPr>
          <w:w w:val="105"/>
        </w:rPr>
        <w:t>you register an enduring guardianship instrument with the Tasmanian Civil and Administration Tribunal (TASCAT), that will give you certainty about who will make decisions about personal matters for you if your decision</w:t>
      </w:r>
      <w:r>
        <w:rPr>
          <w:w w:val="105"/>
        </w:rPr>
        <w:t>-</w:t>
      </w:r>
      <w:r w:rsidRPr="003428F2">
        <w:rPr>
          <w:w w:val="105"/>
        </w:rPr>
        <w:t>making becomes impaired.</w:t>
      </w:r>
    </w:p>
    <w:p w14:paraId="23472353" w14:textId="77777777" w:rsidR="00BA56F6" w:rsidRPr="00DA42C2" w:rsidRDefault="00BA56F6" w:rsidP="00BA56F6">
      <w:r w:rsidRPr="003428F2">
        <w:t xml:space="preserve">If </w:t>
      </w:r>
      <w:r w:rsidRPr="003428F2">
        <w:rPr>
          <w:spacing w:val="-4"/>
        </w:rPr>
        <w:t xml:space="preserve">you </w:t>
      </w:r>
      <w:r w:rsidRPr="003428F2">
        <w:t xml:space="preserve">have impaired decision-making ability but </w:t>
      </w:r>
      <w:r w:rsidRPr="003428F2">
        <w:rPr>
          <w:spacing w:val="-6"/>
        </w:rPr>
        <w:t xml:space="preserve">have </w:t>
      </w:r>
      <w:r w:rsidRPr="003428F2">
        <w:t xml:space="preserve">not appointed an enduring guardian, decisions about medical treatment </w:t>
      </w:r>
      <w:r w:rsidRPr="003428F2">
        <w:rPr>
          <w:spacing w:val="-3"/>
        </w:rPr>
        <w:t xml:space="preserve">may </w:t>
      </w:r>
      <w:r w:rsidRPr="003428F2">
        <w:t xml:space="preserve">be made on </w:t>
      </w:r>
      <w:r w:rsidRPr="003428F2">
        <w:rPr>
          <w:spacing w:val="-3"/>
        </w:rPr>
        <w:t xml:space="preserve">your </w:t>
      </w:r>
      <w:r w:rsidRPr="003428F2">
        <w:t xml:space="preserve">behalf </w:t>
      </w:r>
      <w:r w:rsidRPr="003428F2">
        <w:rPr>
          <w:spacing w:val="-4"/>
        </w:rPr>
        <w:t xml:space="preserve">by </w:t>
      </w:r>
      <w:r w:rsidRPr="003428F2">
        <w:t xml:space="preserve">a ‘person responsible’.  </w:t>
      </w:r>
      <w:r w:rsidRPr="003428F2">
        <w:rPr>
          <w:spacing w:val="-3"/>
        </w:rPr>
        <w:t xml:space="preserve">Alternatively, </w:t>
      </w:r>
      <w:r w:rsidRPr="003428F2">
        <w:t xml:space="preserve">the Tribunal </w:t>
      </w:r>
      <w:r w:rsidRPr="003428F2">
        <w:rPr>
          <w:spacing w:val="-3"/>
        </w:rPr>
        <w:t xml:space="preserve">may </w:t>
      </w:r>
      <w:r w:rsidRPr="003428F2">
        <w:t xml:space="preserve">appoint a guardian to </w:t>
      </w:r>
      <w:r w:rsidRPr="003428F2">
        <w:rPr>
          <w:spacing w:val="-3"/>
        </w:rPr>
        <w:t xml:space="preserve">make </w:t>
      </w:r>
      <w:r w:rsidRPr="003428F2">
        <w:t xml:space="preserve">decisions for you such as where </w:t>
      </w:r>
      <w:r w:rsidRPr="003428F2">
        <w:rPr>
          <w:spacing w:val="-4"/>
        </w:rPr>
        <w:t xml:space="preserve">you </w:t>
      </w:r>
      <w:r w:rsidRPr="003428F2">
        <w:rPr>
          <w:spacing w:val="-6"/>
        </w:rPr>
        <w:t xml:space="preserve">live, </w:t>
      </w:r>
      <w:r w:rsidRPr="003428F2">
        <w:t xml:space="preserve">what services you should have and who visits </w:t>
      </w:r>
      <w:r w:rsidRPr="003428F2">
        <w:rPr>
          <w:spacing w:val="-3"/>
        </w:rPr>
        <w:t xml:space="preserve">you. </w:t>
      </w:r>
      <w:r w:rsidRPr="003428F2">
        <w:t>The Tribunal only appoints a guardian where there is a clear need.</w:t>
      </w:r>
      <w:r>
        <w:t xml:space="preserve"> </w:t>
      </w:r>
      <w:r w:rsidRPr="003428F2">
        <w:t xml:space="preserve">An enduring guardian is not empowered to make decisions about financial matters. That is the role of an administrator appointed by </w:t>
      </w:r>
      <w:r>
        <w:t xml:space="preserve">TASCAT </w:t>
      </w:r>
      <w:r w:rsidRPr="003428F2">
        <w:t xml:space="preserve">or by the person’s appointed attorney under a registered power of attorney deed or instrument. You </w:t>
      </w:r>
      <w:r>
        <w:t xml:space="preserve">may wish to </w:t>
      </w:r>
      <w:r w:rsidRPr="003428F2">
        <w:t>seek advice from a legal practitioner or a Trustee company about the appointment of an enduring power of attorney</w:t>
      </w:r>
      <w:r>
        <w:t>.</w:t>
      </w:r>
    </w:p>
    <w:p w14:paraId="617BE43E" w14:textId="77777777" w:rsidR="00BA56F6" w:rsidRPr="003428F2" w:rsidRDefault="00BA56F6" w:rsidP="00BA56F6">
      <w:pPr>
        <w:pStyle w:val="Heading2"/>
      </w:pPr>
      <w:r w:rsidRPr="003428F2">
        <w:t>What decisions would my enduring guardian make?</w:t>
      </w:r>
    </w:p>
    <w:p w14:paraId="68F009BE" w14:textId="77777777" w:rsidR="00BA56F6" w:rsidRDefault="00BA56F6" w:rsidP="00BA56F6">
      <w:pPr>
        <w:spacing w:before="160" w:after="160"/>
        <w:rPr>
          <w:rFonts w:cs="Arial"/>
        </w:rPr>
      </w:pPr>
      <w:r w:rsidRPr="003428F2">
        <w:rPr>
          <w:rFonts w:cs="Arial"/>
          <w:color w:val="231F20"/>
        </w:rPr>
        <w:t xml:space="preserve">Depending on </w:t>
      </w:r>
      <w:r>
        <w:rPr>
          <w:rFonts w:cs="Arial"/>
          <w:color w:val="231F20"/>
        </w:rPr>
        <w:t>the</w:t>
      </w:r>
      <w:r w:rsidRPr="003428F2">
        <w:rPr>
          <w:rFonts w:cs="Arial"/>
          <w:color w:val="231F20"/>
        </w:rPr>
        <w:t xml:space="preserve"> powers </w:t>
      </w:r>
      <w:r>
        <w:rPr>
          <w:rFonts w:cs="Arial"/>
          <w:color w:val="231F20"/>
        </w:rPr>
        <w:t xml:space="preserve">that </w:t>
      </w:r>
      <w:r w:rsidRPr="003428F2">
        <w:rPr>
          <w:rFonts w:cs="Arial"/>
          <w:color w:val="231F20"/>
        </w:rPr>
        <w:t xml:space="preserve">are contained in the instrument an enduring guardian may be able to make decisions about </w:t>
      </w:r>
      <w:r w:rsidRPr="003428F2">
        <w:rPr>
          <w:rFonts w:cs="Arial"/>
          <w:color w:val="231F20"/>
          <w:spacing w:val="-3"/>
        </w:rPr>
        <w:t>personal matter</w:t>
      </w:r>
      <w:r>
        <w:rPr>
          <w:rFonts w:cs="Arial"/>
          <w:color w:val="231F20"/>
          <w:spacing w:val="-3"/>
        </w:rPr>
        <w:t>s</w:t>
      </w:r>
      <w:r w:rsidRPr="003428F2">
        <w:rPr>
          <w:rFonts w:cs="Arial"/>
          <w:color w:val="231F20"/>
          <w:spacing w:val="-3"/>
        </w:rPr>
        <w:t xml:space="preserve"> such as </w:t>
      </w:r>
      <w:r w:rsidRPr="003428F2">
        <w:rPr>
          <w:rFonts w:cs="Arial"/>
        </w:rPr>
        <w:t xml:space="preserve">where and with whom the person lives; who may contact or visit the person, including restrictions or prohibitions on contact; the </w:t>
      </w:r>
      <w:r w:rsidRPr="003428F2">
        <w:rPr>
          <w:rFonts w:cs="Arial"/>
        </w:rPr>
        <w:lastRenderedPageBreak/>
        <w:t>provision of care services; and consenting or withdrawing consent to the provision of health care or medical and dental treatment.</w:t>
      </w:r>
    </w:p>
    <w:p w14:paraId="5BB2BB74" w14:textId="77777777" w:rsidR="00BA56F6" w:rsidRPr="00DA42C2" w:rsidRDefault="00BA56F6" w:rsidP="00BA56F6">
      <w:pPr>
        <w:spacing w:before="160"/>
        <w:rPr>
          <w:rFonts w:cs="Arial"/>
        </w:rPr>
      </w:pPr>
      <w:r w:rsidRPr="00943982">
        <w:rPr>
          <w:rFonts w:cs="Arial"/>
        </w:rPr>
        <w:t xml:space="preserve">If you have made a valid advance care directive (ACD) your guardian has a duty to follow it. </w:t>
      </w:r>
      <w:r w:rsidRPr="00DA42C2">
        <w:rPr>
          <w:rFonts w:cs="Arial"/>
        </w:rPr>
        <w:t>An ACD is a person’s instructions about their future health care and treatment. For further information see the Advance Care Directive Fact Sheet.</w:t>
      </w:r>
    </w:p>
    <w:p w14:paraId="72CE2D86" w14:textId="77777777" w:rsidR="00BA56F6" w:rsidRPr="003428F2" w:rsidRDefault="00BA56F6" w:rsidP="00BA56F6">
      <w:pPr>
        <w:pStyle w:val="Heading2"/>
      </w:pPr>
      <w:r w:rsidRPr="003428F2">
        <w:t>How do I express any conditions?</w:t>
      </w:r>
    </w:p>
    <w:p w14:paraId="6AB56C75" w14:textId="77777777" w:rsidR="00BA56F6" w:rsidRPr="00BA56F6" w:rsidRDefault="00BA56F6" w:rsidP="00BA56F6">
      <w:pPr>
        <w:rPr>
          <w:i/>
        </w:rPr>
      </w:pPr>
      <w:r w:rsidRPr="00BA56F6">
        <w:t>The enduring guardian instrument can include particular directions or conditions that the guardian must comply with when making decisions on your behalf. You can appoint an enduring guardian with as many conditions as you wish, or you might not include any conditions at all. If you do not include any conditions, your guardian will have full power to make decisions about personal matters</w:t>
      </w:r>
      <w:r w:rsidRPr="00BA56F6">
        <w:rPr>
          <w:i/>
        </w:rPr>
        <w:t>.</w:t>
      </w:r>
    </w:p>
    <w:p w14:paraId="4D0EAB3B" w14:textId="7A76D455" w:rsidR="00BA56F6" w:rsidRPr="00BA56F6" w:rsidRDefault="00BA56F6" w:rsidP="00BA56F6">
      <w:r w:rsidRPr="00BA56F6">
        <w:t>Please ensure that your conditions are as clear as possible, so that your guardian can be sure that he or she is following your wishes. You may wish to seek legal</w:t>
      </w:r>
      <w:r w:rsidR="00390C44">
        <w:t xml:space="preserve"> advice</w:t>
      </w:r>
      <w:r w:rsidRPr="00BA56F6">
        <w:t xml:space="preserve"> about the way that you express the conditions.</w:t>
      </w:r>
    </w:p>
    <w:p w14:paraId="46CBD165" w14:textId="77777777" w:rsidR="00BA56F6" w:rsidRPr="00DA42C2" w:rsidRDefault="00BA56F6" w:rsidP="00BA56F6">
      <w:pPr>
        <w:pStyle w:val="Heading2"/>
        <w:rPr>
          <w:color w:val="A8D08D" w:themeColor="accent6" w:themeTint="99"/>
        </w:rPr>
      </w:pPr>
      <w:r w:rsidRPr="00DA42C2">
        <w:t xml:space="preserve">Who can I appoint as my enduing guardian?  </w:t>
      </w:r>
    </w:p>
    <w:p w14:paraId="142CFD2A" w14:textId="77777777" w:rsidR="00BA56F6" w:rsidRPr="00390C44" w:rsidRDefault="00BA56F6" w:rsidP="00CF272E">
      <w:pPr>
        <w:pStyle w:val="ListParagraph"/>
        <w:numPr>
          <w:ilvl w:val="0"/>
          <w:numId w:val="16"/>
        </w:numPr>
        <w:ind w:left="851" w:hanging="567"/>
        <w:rPr>
          <w:rFonts w:cs="Arial"/>
        </w:rPr>
      </w:pPr>
      <w:r w:rsidRPr="00CF272E">
        <w:rPr>
          <w:rFonts w:cs="Arial"/>
          <w:color w:val="231F20"/>
        </w:rPr>
        <w:t>Your guardian must be of or over 18 years of age.</w:t>
      </w:r>
    </w:p>
    <w:p w14:paraId="1CF8F632" w14:textId="0B765C5F" w:rsidR="00BA56F6" w:rsidRPr="00BA56F6" w:rsidRDefault="00BA56F6" w:rsidP="00BA56F6">
      <w:pPr>
        <w:pStyle w:val="BodyText"/>
        <w:numPr>
          <w:ilvl w:val="0"/>
          <w:numId w:val="10"/>
        </w:numPr>
        <w:ind w:left="851" w:right="521" w:hanging="567"/>
        <w:rPr>
          <w:rFonts w:ascii="Arial" w:hAnsi="Arial" w:cs="Arial"/>
        </w:rPr>
      </w:pPr>
      <w:r w:rsidRPr="00BA56F6">
        <w:rPr>
          <w:rFonts w:ascii="Arial" w:hAnsi="Arial" w:cs="Arial"/>
          <w:color w:val="231F20"/>
        </w:rPr>
        <w:t xml:space="preserve">You cannot appoint a person who is directly or indirectly </w:t>
      </w:r>
      <w:r w:rsidR="00390C44">
        <w:rPr>
          <w:rFonts w:ascii="Arial" w:hAnsi="Arial" w:cs="Arial"/>
          <w:color w:val="231F20"/>
        </w:rPr>
        <w:t>responsible for</w:t>
      </w:r>
      <w:r w:rsidR="00CC1E93">
        <w:rPr>
          <w:rFonts w:ascii="Arial" w:hAnsi="Arial" w:cs="Arial"/>
          <w:color w:val="231F20"/>
        </w:rPr>
        <w:t xml:space="preserve">, or </w:t>
      </w:r>
      <w:r w:rsidRPr="00BA56F6">
        <w:rPr>
          <w:rFonts w:ascii="Arial" w:hAnsi="Arial" w:cs="Arial"/>
          <w:color w:val="231F20"/>
        </w:rPr>
        <w:t>involved in a professional or administrative capacity in</w:t>
      </w:r>
      <w:r w:rsidR="00CC1E93">
        <w:rPr>
          <w:rFonts w:ascii="Arial" w:hAnsi="Arial" w:cs="Arial"/>
          <w:color w:val="231F20"/>
        </w:rPr>
        <w:t>,</w:t>
      </w:r>
      <w:r w:rsidRPr="00BA56F6">
        <w:rPr>
          <w:rFonts w:ascii="Arial" w:hAnsi="Arial" w:cs="Arial"/>
          <w:color w:val="231F20"/>
        </w:rPr>
        <w:t xml:space="preserve"> your medical care or treatment.</w:t>
      </w:r>
    </w:p>
    <w:p w14:paraId="1609B003" w14:textId="77777777" w:rsidR="00BA56F6" w:rsidRPr="00BA56F6" w:rsidRDefault="00BA56F6" w:rsidP="00BA56F6">
      <w:pPr>
        <w:pStyle w:val="BodyText"/>
        <w:numPr>
          <w:ilvl w:val="0"/>
          <w:numId w:val="10"/>
        </w:numPr>
        <w:ind w:left="851" w:right="521" w:hanging="567"/>
        <w:rPr>
          <w:rFonts w:ascii="Arial" w:hAnsi="Arial" w:cs="Arial"/>
        </w:rPr>
      </w:pPr>
      <w:r w:rsidRPr="00BA56F6">
        <w:rPr>
          <w:rFonts w:ascii="Arial" w:hAnsi="Arial" w:cs="Arial"/>
          <w:color w:val="231F20"/>
        </w:rPr>
        <w:t>You can appoint a single or joint guardians.</w:t>
      </w:r>
    </w:p>
    <w:p w14:paraId="0CB22062" w14:textId="77777777" w:rsidR="00BA56F6" w:rsidRPr="00BA56F6" w:rsidRDefault="00BA56F6" w:rsidP="00BA56F6">
      <w:pPr>
        <w:pStyle w:val="BodyText"/>
        <w:numPr>
          <w:ilvl w:val="0"/>
          <w:numId w:val="10"/>
        </w:numPr>
        <w:ind w:left="851" w:right="521" w:hanging="567"/>
        <w:rPr>
          <w:rFonts w:ascii="Arial" w:hAnsi="Arial" w:cs="Arial"/>
        </w:rPr>
      </w:pPr>
      <w:r w:rsidRPr="00BA56F6">
        <w:rPr>
          <w:rFonts w:ascii="Arial" w:hAnsi="Arial" w:cs="Arial"/>
          <w:color w:val="231F20"/>
        </w:rPr>
        <w:t>You can appoint an alternative enduring guardian to make decisions on your behalf in circumstances where the enduring guardian is absent or incapacitated.</w:t>
      </w:r>
    </w:p>
    <w:p w14:paraId="28911968" w14:textId="77777777" w:rsidR="00BA56F6" w:rsidRPr="00BA56F6" w:rsidRDefault="00BA56F6" w:rsidP="00BA56F6">
      <w:pPr>
        <w:pStyle w:val="BodyText"/>
        <w:numPr>
          <w:ilvl w:val="0"/>
          <w:numId w:val="10"/>
        </w:numPr>
        <w:ind w:left="851" w:right="521" w:hanging="567"/>
        <w:rPr>
          <w:rFonts w:ascii="Arial" w:hAnsi="Arial" w:cs="Arial"/>
        </w:rPr>
      </w:pPr>
      <w:r w:rsidRPr="00BA56F6">
        <w:rPr>
          <w:rFonts w:ascii="Arial" w:hAnsi="Arial" w:cs="Arial"/>
          <w:color w:val="231F20"/>
        </w:rPr>
        <w:t>You cannot appoint the Public Guardian as your enduring guardian.</w:t>
      </w:r>
    </w:p>
    <w:p w14:paraId="61888166" w14:textId="77777777" w:rsidR="00BA56F6" w:rsidRPr="003428F2" w:rsidRDefault="00BA56F6" w:rsidP="00BA56F6">
      <w:pPr>
        <w:pStyle w:val="Heading2"/>
        <w:rPr>
          <w:color w:val="A8D08D" w:themeColor="accent6" w:themeTint="99"/>
        </w:rPr>
      </w:pPr>
      <w:r w:rsidRPr="003428F2">
        <w:t xml:space="preserve">Can I change my mind? </w:t>
      </w:r>
    </w:p>
    <w:p w14:paraId="4CD8FEFE" w14:textId="77777777" w:rsidR="00BA56F6" w:rsidRPr="00BA56F6" w:rsidRDefault="00BA56F6" w:rsidP="00BA56F6">
      <w:r w:rsidRPr="00BA56F6">
        <w:t>You may make the following decisions:</w:t>
      </w:r>
    </w:p>
    <w:p w14:paraId="3BBB476A" w14:textId="77777777" w:rsidR="00BA56F6" w:rsidRPr="00BA56F6" w:rsidRDefault="00BA56F6" w:rsidP="00BA56F6">
      <w:pPr>
        <w:pStyle w:val="BodyText"/>
        <w:numPr>
          <w:ilvl w:val="0"/>
          <w:numId w:val="11"/>
        </w:numPr>
        <w:spacing w:before="160" w:after="160"/>
        <w:ind w:left="851" w:hanging="567"/>
        <w:rPr>
          <w:rFonts w:ascii="Arial" w:hAnsi="Arial" w:cs="Arial"/>
          <w:color w:val="231F20"/>
        </w:rPr>
      </w:pPr>
      <w:r w:rsidRPr="00BA56F6">
        <w:rPr>
          <w:rFonts w:ascii="Arial" w:hAnsi="Arial" w:cs="Arial"/>
          <w:color w:val="231F20"/>
        </w:rPr>
        <w:t xml:space="preserve">revoke an enduring guardianship; </w:t>
      </w:r>
    </w:p>
    <w:p w14:paraId="1AAF91FD" w14:textId="77777777" w:rsidR="00BA56F6" w:rsidRPr="00BA56F6" w:rsidRDefault="00BA56F6" w:rsidP="00BA56F6">
      <w:pPr>
        <w:pStyle w:val="BodyText"/>
        <w:numPr>
          <w:ilvl w:val="0"/>
          <w:numId w:val="11"/>
        </w:numPr>
        <w:spacing w:before="160" w:after="160"/>
        <w:ind w:left="851" w:hanging="567"/>
        <w:rPr>
          <w:rFonts w:ascii="Arial" w:hAnsi="Arial" w:cs="Arial"/>
          <w:color w:val="231F20"/>
        </w:rPr>
      </w:pPr>
      <w:r w:rsidRPr="00BA56F6">
        <w:rPr>
          <w:rFonts w:ascii="Arial" w:hAnsi="Arial" w:cs="Arial"/>
          <w:color w:val="231F20"/>
        </w:rPr>
        <w:t>amend your enduring guardianship conditions; or</w:t>
      </w:r>
    </w:p>
    <w:p w14:paraId="5C8060A3" w14:textId="77777777" w:rsidR="00BA56F6" w:rsidRPr="00BA56F6" w:rsidRDefault="00BA56F6" w:rsidP="00BA56F6">
      <w:pPr>
        <w:pStyle w:val="BodyText"/>
        <w:numPr>
          <w:ilvl w:val="0"/>
          <w:numId w:val="11"/>
        </w:numPr>
        <w:spacing w:before="160" w:after="160"/>
        <w:ind w:left="851" w:hanging="567"/>
        <w:rPr>
          <w:rFonts w:ascii="Arial" w:hAnsi="Arial" w:cs="Arial"/>
          <w:color w:val="231F20"/>
        </w:rPr>
      </w:pPr>
      <w:r w:rsidRPr="00BA56F6">
        <w:rPr>
          <w:rFonts w:ascii="Arial" w:hAnsi="Arial" w:cs="Arial"/>
          <w:color w:val="231F20"/>
        </w:rPr>
        <w:t xml:space="preserve">appoint a new enduring guardian. </w:t>
      </w:r>
    </w:p>
    <w:p w14:paraId="4408433A" w14:textId="77777777" w:rsidR="00BA56F6" w:rsidRDefault="00BA56F6" w:rsidP="00BA56F6">
      <w:pPr>
        <w:rPr>
          <w:spacing w:val="-3"/>
        </w:rPr>
      </w:pPr>
      <w:r w:rsidRPr="003428F2">
        <w:rPr>
          <w:spacing w:val="-6"/>
        </w:rPr>
        <w:t xml:space="preserve">However, </w:t>
      </w:r>
      <w:r w:rsidRPr="003428F2">
        <w:t xml:space="preserve">if </w:t>
      </w:r>
      <w:r w:rsidRPr="003428F2">
        <w:rPr>
          <w:spacing w:val="-4"/>
        </w:rPr>
        <w:t xml:space="preserve">you </w:t>
      </w:r>
      <w:r w:rsidRPr="003428F2">
        <w:t xml:space="preserve">have impaired decision-making ability at the time of revoking or amending the instrument, these changes </w:t>
      </w:r>
      <w:r w:rsidRPr="003428F2">
        <w:rPr>
          <w:spacing w:val="-3"/>
        </w:rPr>
        <w:t xml:space="preserve">may </w:t>
      </w:r>
      <w:r w:rsidRPr="003428F2">
        <w:t xml:space="preserve">be found to be </w:t>
      </w:r>
      <w:r w:rsidRPr="003428F2">
        <w:rPr>
          <w:spacing w:val="-3"/>
        </w:rPr>
        <w:t>invalid.</w:t>
      </w:r>
    </w:p>
    <w:p w14:paraId="25EE13C2" w14:textId="56C25ACA" w:rsidR="00BA56F6" w:rsidRPr="00DA42C2" w:rsidRDefault="00BA56F6" w:rsidP="00BA56F6">
      <w:r w:rsidRPr="003428F2">
        <w:t xml:space="preserve">Any changes </w:t>
      </w:r>
      <w:r w:rsidRPr="003428F2">
        <w:rPr>
          <w:spacing w:val="-4"/>
        </w:rPr>
        <w:t xml:space="preserve">you </w:t>
      </w:r>
      <w:r w:rsidRPr="003428F2">
        <w:rPr>
          <w:spacing w:val="-3"/>
        </w:rPr>
        <w:t xml:space="preserve">make </w:t>
      </w:r>
      <w:r w:rsidRPr="003428F2">
        <w:t xml:space="preserve">to an enduring guardianship instrument must be registered and a new fee paid for registration. If </w:t>
      </w:r>
      <w:r w:rsidRPr="003428F2">
        <w:rPr>
          <w:spacing w:val="-4"/>
        </w:rPr>
        <w:t xml:space="preserve">you </w:t>
      </w:r>
      <w:r w:rsidRPr="003428F2">
        <w:rPr>
          <w:spacing w:val="-6"/>
        </w:rPr>
        <w:t xml:space="preserve">have </w:t>
      </w:r>
      <w:r w:rsidRPr="003428F2">
        <w:t xml:space="preserve">an existing enduring guardianship, </w:t>
      </w:r>
      <w:r w:rsidRPr="003428F2">
        <w:rPr>
          <w:spacing w:val="-3"/>
        </w:rPr>
        <w:t xml:space="preserve">your </w:t>
      </w:r>
      <w:r w:rsidRPr="003428F2">
        <w:t xml:space="preserve">new appointment should clearly state that the new appointment </w:t>
      </w:r>
      <w:r w:rsidRPr="003428F2">
        <w:rPr>
          <w:spacing w:val="-5"/>
        </w:rPr>
        <w:t xml:space="preserve">revokes </w:t>
      </w:r>
      <w:r w:rsidRPr="003428F2">
        <w:t>the existing appointment.</w:t>
      </w:r>
    </w:p>
    <w:p w14:paraId="3978BB1D" w14:textId="77777777" w:rsidR="00BA56F6" w:rsidRPr="003428F2" w:rsidRDefault="00BA56F6" w:rsidP="00BA56F6">
      <w:pPr>
        <w:pStyle w:val="Heading2"/>
      </w:pPr>
      <w:r w:rsidRPr="003428F2">
        <w:lastRenderedPageBreak/>
        <w:t>What factors should I consider?</w:t>
      </w:r>
    </w:p>
    <w:p w14:paraId="67AF25DE" w14:textId="77777777" w:rsidR="00BA56F6" w:rsidRPr="003428F2" w:rsidRDefault="00BA56F6" w:rsidP="00BA56F6">
      <w:r w:rsidRPr="003428F2">
        <w:rPr>
          <w:spacing w:val="-15"/>
        </w:rPr>
        <w:t xml:space="preserve">You </w:t>
      </w:r>
      <w:r w:rsidRPr="003428F2">
        <w:t xml:space="preserve">need to appoint a person who </w:t>
      </w:r>
      <w:r w:rsidRPr="003428F2">
        <w:rPr>
          <w:spacing w:val="-4"/>
        </w:rPr>
        <w:t xml:space="preserve">you </w:t>
      </w:r>
      <w:r w:rsidRPr="003428F2">
        <w:t xml:space="preserve">trust. </w:t>
      </w:r>
    </w:p>
    <w:p w14:paraId="454CA9CA" w14:textId="77777777" w:rsidR="00BA56F6" w:rsidRPr="003428F2" w:rsidRDefault="00BA56F6" w:rsidP="00BA56F6">
      <w:r w:rsidRPr="003428F2">
        <w:t xml:space="preserve">If </w:t>
      </w:r>
      <w:r w:rsidRPr="003428F2">
        <w:rPr>
          <w:spacing w:val="-4"/>
        </w:rPr>
        <w:t xml:space="preserve">you </w:t>
      </w:r>
      <w:r w:rsidRPr="003428F2">
        <w:t xml:space="preserve">are considering appointing more than one person as </w:t>
      </w:r>
      <w:r w:rsidRPr="003428F2">
        <w:rPr>
          <w:spacing w:val="-3"/>
        </w:rPr>
        <w:t xml:space="preserve">your enduring </w:t>
      </w:r>
      <w:r w:rsidRPr="003428F2">
        <w:t xml:space="preserve">guardian, ensure that they will be able to cooperate in making decisions on </w:t>
      </w:r>
      <w:r w:rsidRPr="003428F2">
        <w:rPr>
          <w:spacing w:val="-3"/>
        </w:rPr>
        <w:t xml:space="preserve">your </w:t>
      </w:r>
      <w:r w:rsidRPr="003428F2">
        <w:t>behalf.</w:t>
      </w:r>
    </w:p>
    <w:p w14:paraId="291A72B1" w14:textId="77777777" w:rsidR="00BA56F6" w:rsidRPr="003428F2" w:rsidRDefault="00BA56F6" w:rsidP="00BA56F6">
      <w:r w:rsidRPr="003428F2">
        <w:t>Ensure that you have discussed the reasons for your appointment with your enduring guardian. Appointing an enduring guardian is a good opportunity to discuss your end-of-life preferences.</w:t>
      </w:r>
    </w:p>
    <w:p w14:paraId="76AEAEA3" w14:textId="77777777" w:rsidR="00BA56F6" w:rsidRDefault="00BA56F6" w:rsidP="00BA56F6">
      <w:r w:rsidRPr="003428F2">
        <w:t>Consider seeking legal advice about appointing an enduring guardian.</w:t>
      </w:r>
    </w:p>
    <w:p w14:paraId="266EA837" w14:textId="77777777" w:rsidR="00BA56F6" w:rsidRPr="003428F2" w:rsidRDefault="00BA56F6" w:rsidP="00BA56F6">
      <w:pPr>
        <w:pStyle w:val="Heading2"/>
        <w:rPr>
          <w:rFonts w:eastAsia="Gill Sans MT"/>
          <w:color w:val="A8D08D" w:themeColor="accent6" w:themeTint="99"/>
          <w:lang w:val="en-US"/>
        </w:rPr>
      </w:pPr>
      <w:r>
        <w:t xml:space="preserve">How do I register the enduring guardian instrument? </w:t>
      </w:r>
    </w:p>
    <w:p w14:paraId="7E380956" w14:textId="77777777" w:rsidR="00BA56F6" w:rsidRPr="003428F2" w:rsidRDefault="00BA56F6" w:rsidP="00BA56F6">
      <w:r w:rsidRPr="003428F2">
        <w:t xml:space="preserve">Please note that there are strict requirements for the witnessing of an enduring guardianship.  You must sign the instrument and have two witnesses, neither of whom are a party to it nor a close family member of a party to it, sign it. </w:t>
      </w:r>
      <w:r>
        <w:t>You must have decision-making ability at the time of signing the instrument, and t</w:t>
      </w:r>
      <w:r w:rsidRPr="003428F2">
        <w:t xml:space="preserve">he two witnesses must witness it in your presence and in the presence of each other.  </w:t>
      </w:r>
    </w:p>
    <w:p w14:paraId="7C8D7BB4" w14:textId="5898AC5F" w:rsidR="00BA56F6" w:rsidRDefault="00BA56F6" w:rsidP="00BA56F6">
      <w:r w:rsidRPr="003428F2">
        <w:t>Your guardian</w:t>
      </w:r>
      <w:r w:rsidR="00CC1E93">
        <w:t>(s)</w:t>
      </w:r>
      <w:r w:rsidRPr="003428F2">
        <w:t xml:space="preserve"> must have signed the instrument to indicate that </w:t>
      </w:r>
      <w:r w:rsidR="00CC1E93">
        <w:t>they</w:t>
      </w:r>
      <w:r w:rsidRPr="003428F2">
        <w:t xml:space="preserve"> accept appointment as your guardian</w:t>
      </w:r>
      <w:r w:rsidR="00CC1E93">
        <w:t>(s)</w:t>
      </w:r>
      <w:r w:rsidRPr="003428F2">
        <w:t>.</w:t>
      </w:r>
    </w:p>
    <w:p w14:paraId="6351A9BE" w14:textId="416862A1" w:rsidR="00BC1D36" w:rsidRDefault="00BC1D36" w:rsidP="00BC1D36">
      <w:r w:rsidRPr="00BA56F6">
        <w:t xml:space="preserve">A person </w:t>
      </w:r>
      <w:r>
        <w:t>may</w:t>
      </w:r>
      <w:r w:rsidRPr="00BA56F6">
        <w:t xml:space="preserve"> lodge their </w:t>
      </w:r>
      <w:hyperlink r:id="rId8" w:history="1">
        <w:r w:rsidRPr="00BA56F6">
          <w:rPr>
            <w:rStyle w:val="Hyperlink"/>
            <w:rFonts w:cs="Arial"/>
          </w:rPr>
          <w:t>Instrument Appointing Enduring Guardian(s)</w:t>
        </w:r>
      </w:hyperlink>
      <w:r>
        <w:t xml:space="preserve"> for registration:</w:t>
      </w:r>
    </w:p>
    <w:p w14:paraId="37A8C4A3" w14:textId="44FB8BAA" w:rsidR="00BC1D36" w:rsidRPr="00BA56F6" w:rsidRDefault="00BC1D36" w:rsidP="00CF272E">
      <w:pPr>
        <w:pStyle w:val="ListParagraph"/>
        <w:numPr>
          <w:ilvl w:val="0"/>
          <w:numId w:val="15"/>
        </w:numPr>
      </w:pPr>
      <w:r>
        <w:t>in person at</w:t>
      </w:r>
      <w:r w:rsidRPr="00BA56F6">
        <w:t xml:space="preserve"> Service Tasmani</w:t>
      </w:r>
      <w:r>
        <w:t>a;</w:t>
      </w:r>
      <w:r w:rsidRPr="00BA56F6">
        <w:t xml:space="preserve">  </w:t>
      </w:r>
    </w:p>
    <w:p w14:paraId="3BB34650" w14:textId="1ABA52D9" w:rsidR="00BC1D36" w:rsidRDefault="00BC1D36" w:rsidP="00CF272E">
      <w:pPr>
        <w:pStyle w:val="ListParagraph"/>
        <w:numPr>
          <w:ilvl w:val="0"/>
          <w:numId w:val="15"/>
        </w:numPr>
      </w:pPr>
      <w:r>
        <w:t xml:space="preserve">in person at a Tribunal registry; or </w:t>
      </w:r>
    </w:p>
    <w:p w14:paraId="2687A0D1" w14:textId="6BA3E67F" w:rsidR="00BC1D36" w:rsidRDefault="00BC1D36" w:rsidP="00CF272E">
      <w:pPr>
        <w:pStyle w:val="ListParagraph"/>
        <w:numPr>
          <w:ilvl w:val="0"/>
          <w:numId w:val="15"/>
        </w:numPr>
      </w:pPr>
      <w:r>
        <w:t xml:space="preserve">by post to the Tribunal. </w:t>
      </w:r>
    </w:p>
    <w:p w14:paraId="7A54DA14" w14:textId="22318F26" w:rsidR="00BC1D36" w:rsidRPr="00DA42C2" w:rsidRDefault="00BC1D36" w:rsidP="00BC1D36">
      <w:r w:rsidRPr="00BA56F6">
        <w:t>You</w:t>
      </w:r>
      <w:r>
        <w:t xml:space="preserve">r instrument must be accompanied by a </w:t>
      </w:r>
      <w:r w:rsidRPr="00BA56F6">
        <w:t xml:space="preserve">complete </w:t>
      </w:r>
      <w:hyperlink r:id="rId9" w:history="1">
        <w:r w:rsidRPr="00BA56F6">
          <w:rPr>
            <w:rStyle w:val="Hyperlink"/>
            <w:rFonts w:cs="Arial"/>
          </w:rPr>
          <w:t>Appointment of Enduring Guardian Registration Application Form.</w:t>
        </w:r>
      </w:hyperlink>
    </w:p>
    <w:p w14:paraId="4D57AD3B" w14:textId="304E206C" w:rsidR="00BC1D36" w:rsidRDefault="00BC1D36" w:rsidP="00BC1D36">
      <w:pPr>
        <w:rPr>
          <w:bCs/>
        </w:rPr>
      </w:pPr>
      <w:r>
        <w:rPr>
          <w:b/>
        </w:rPr>
        <w:t>When lodging an instrument for registration, y</w:t>
      </w:r>
      <w:r w:rsidRPr="003428F2">
        <w:rPr>
          <w:b/>
        </w:rPr>
        <w:t xml:space="preserve">ou will need to pay a registration fee.  </w:t>
      </w:r>
      <w:r w:rsidRPr="00CF272E">
        <w:rPr>
          <w:bCs/>
        </w:rPr>
        <w:t>The fee can be paid</w:t>
      </w:r>
      <w:r>
        <w:rPr>
          <w:bCs/>
        </w:rPr>
        <w:t>:</w:t>
      </w:r>
    </w:p>
    <w:p w14:paraId="6B81AE0E" w14:textId="0B0FE3BA" w:rsidR="00BC1D36" w:rsidRPr="00BC1D36" w:rsidRDefault="00BC1D36" w:rsidP="00CF272E">
      <w:pPr>
        <w:pStyle w:val="ListParagraph"/>
        <w:numPr>
          <w:ilvl w:val="0"/>
          <w:numId w:val="14"/>
        </w:numPr>
        <w:rPr>
          <w:bCs/>
        </w:rPr>
      </w:pPr>
      <w:r w:rsidRPr="00BC1D36">
        <w:rPr>
          <w:bCs/>
        </w:rPr>
        <w:t>in person at Service Tasmania;</w:t>
      </w:r>
    </w:p>
    <w:p w14:paraId="3BD0876E" w14:textId="0CFD0685" w:rsidR="00BC1D36" w:rsidRPr="00BC1D36" w:rsidRDefault="00BC1D36" w:rsidP="00CF272E">
      <w:pPr>
        <w:pStyle w:val="ListParagraph"/>
        <w:numPr>
          <w:ilvl w:val="0"/>
          <w:numId w:val="14"/>
        </w:numPr>
        <w:rPr>
          <w:bCs/>
        </w:rPr>
      </w:pPr>
      <w:r w:rsidRPr="00BC1D36">
        <w:rPr>
          <w:bCs/>
        </w:rPr>
        <w:t xml:space="preserve">in person at a Tribunal Registry (debit/credit card only); or </w:t>
      </w:r>
    </w:p>
    <w:p w14:paraId="7F22AE33" w14:textId="6B1C13AA" w:rsidR="00BC1D36" w:rsidRPr="00CF272E" w:rsidRDefault="00BC1D36" w:rsidP="00CF272E">
      <w:pPr>
        <w:pStyle w:val="ListParagraph"/>
        <w:numPr>
          <w:ilvl w:val="0"/>
          <w:numId w:val="14"/>
        </w:numPr>
        <w:rPr>
          <w:bCs/>
        </w:rPr>
      </w:pPr>
      <w:r w:rsidRPr="00CF272E">
        <w:rPr>
          <w:bCs/>
        </w:rPr>
        <w:t>if lodging by post, by providing their credit/debit card detail</w:t>
      </w:r>
      <w:r>
        <w:rPr>
          <w:bCs/>
        </w:rPr>
        <w:t>s</w:t>
      </w:r>
      <w:r w:rsidRPr="00CF272E">
        <w:rPr>
          <w:bCs/>
        </w:rPr>
        <w:t xml:space="preserve"> on the registration application.</w:t>
      </w:r>
    </w:p>
    <w:p w14:paraId="17C013CA" w14:textId="72BBFA69" w:rsidR="00BC1D36" w:rsidRDefault="00BC1D36" w:rsidP="00BC1D36">
      <w:r w:rsidRPr="003428F2">
        <w:t xml:space="preserve">If you cannot afford to pay, you can complete a waiver of fees application form that will need to be submitted with the enduring guardianship document and coversheet. </w:t>
      </w:r>
    </w:p>
    <w:p w14:paraId="10339AA3" w14:textId="77777777" w:rsidR="00BA56F6" w:rsidRPr="003428F2" w:rsidRDefault="00BA56F6" w:rsidP="00BA56F6">
      <w:pPr>
        <w:pStyle w:val="Heading2"/>
        <w:rPr>
          <w:rFonts w:eastAsia="Gill Sans MT"/>
          <w:color w:val="A8D08D" w:themeColor="accent6" w:themeTint="99"/>
          <w:lang w:val="en-US"/>
        </w:rPr>
      </w:pPr>
      <w:r>
        <w:t xml:space="preserve">Access to the Enduring Guardianship Register </w:t>
      </w:r>
    </w:p>
    <w:p w14:paraId="26C01816" w14:textId="2B8C8F7F" w:rsidR="00BA56F6" w:rsidRDefault="00BA56F6" w:rsidP="00BA56F6">
      <w:r>
        <w:t>The Tribunal maintains a register of enduring guardian instruments.  This register is made publicly available for searches during business hours.  A person may</w:t>
      </w:r>
      <w:r w:rsidR="008E55DE">
        <w:t xml:space="preserve"> request a search of the register by</w:t>
      </w:r>
      <w:r>
        <w:t xml:space="preserve"> e-mail</w:t>
      </w:r>
      <w:r w:rsidR="00FD235A">
        <w:t xml:space="preserve">, </w:t>
      </w:r>
      <w:r w:rsidR="00F92BBE">
        <w:t>or in person at a Tribunal Registry</w:t>
      </w:r>
      <w:r>
        <w:t xml:space="preserve">.   </w:t>
      </w:r>
      <w:r w:rsidR="00FD235A">
        <w:t>A</w:t>
      </w:r>
      <w:r>
        <w:t xml:space="preserve"> search fee</w:t>
      </w:r>
      <w:r w:rsidR="00FD235A">
        <w:t xml:space="preserve"> will need to be paid</w:t>
      </w:r>
      <w:r>
        <w:t xml:space="preserve">. </w:t>
      </w:r>
      <w:r w:rsidR="00D95C83">
        <w:t xml:space="preserve">The search fee may be paid in person or over the telephone by credit/debit card, or by invoice. </w:t>
      </w:r>
      <w:r>
        <w:t xml:space="preserve"> If </w:t>
      </w:r>
      <w:r w:rsidRPr="003428F2">
        <w:rPr>
          <w:color w:val="231F20"/>
        </w:rPr>
        <w:t>you cannot afford to pay, you can complete a waiver of fees application form</w:t>
      </w:r>
      <w:r>
        <w:rPr>
          <w:color w:val="231F20"/>
        </w:rPr>
        <w:t xml:space="preserve">.  </w:t>
      </w:r>
    </w:p>
    <w:p w14:paraId="2E855AC5" w14:textId="77777777" w:rsidR="00BA56F6" w:rsidRPr="008D4F38" w:rsidRDefault="00BA56F6" w:rsidP="00BA56F6">
      <w:pPr>
        <w:pStyle w:val="Heading2"/>
      </w:pPr>
      <w:r w:rsidRPr="008D4F38">
        <w:lastRenderedPageBreak/>
        <w:t>Can my enduring guardian make decisions for me if I am out of Tasmania?</w:t>
      </w:r>
    </w:p>
    <w:p w14:paraId="4CF81022" w14:textId="77777777" w:rsidR="00BA56F6" w:rsidRPr="00CF272E" w:rsidRDefault="00BA56F6" w:rsidP="00FD235A">
      <w:r w:rsidRPr="00FD235A">
        <w:t xml:space="preserve">Most Australian States and </w:t>
      </w:r>
      <w:r w:rsidRPr="00FD235A">
        <w:rPr>
          <w:spacing w:val="-4"/>
        </w:rPr>
        <w:t>Territories</w:t>
      </w:r>
      <w:r w:rsidRPr="00FD235A">
        <w:rPr>
          <w:spacing w:val="-23"/>
        </w:rPr>
        <w:t xml:space="preserve"> </w:t>
      </w:r>
      <w:r w:rsidRPr="00FD235A">
        <w:t>recognise</w:t>
      </w:r>
      <w:r w:rsidRPr="00FD235A">
        <w:rPr>
          <w:spacing w:val="-23"/>
        </w:rPr>
        <w:t xml:space="preserve"> </w:t>
      </w:r>
      <w:r w:rsidRPr="00FD235A">
        <w:t>an enduring</w:t>
      </w:r>
      <w:r w:rsidRPr="00FD235A">
        <w:rPr>
          <w:spacing w:val="-23"/>
        </w:rPr>
        <w:t xml:space="preserve"> </w:t>
      </w:r>
      <w:r w:rsidRPr="00FD235A">
        <w:t>guardianship instrument registered in Tasmania.</w:t>
      </w:r>
      <w:r w:rsidRPr="00FD235A">
        <w:rPr>
          <w:spacing w:val="5"/>
        </w:rPr>
        <w:t xml:space="preserve"> </w:t>
      </w:r>
      <w:r w:rsidRPr="00FD235A">
        <w:t xml:space="preserve">Please </w:t>
      </w:r>
      <w:r w:rsidRPr="00CF272E">
        <w:t>make appropriate enquiries of the</w:t>
      </w:r>
      <w:r w:rsidRPr="00CF272E">
        <w:rPr>
          <w:spacing w:val="-10"/>
        </w:rPr>
        <w:t xml:space="preserve"> </w:t>
      </w:r>
      <w:r w:rsidRPr="00CF272E">
        <w:t>relevant</w:t>
      </w:r>
      <w:r w:rsidRPr="00CF272E">
        <w:rPr>
          <w:spacing w:val="-10"/>
        </w:rPr>
        <w:t xml:space="preserve"> </w:t>
      </w:r>
      <w:r w:rsidRPr="00CF272E">
        <w:t>State</w:t>
      </w:r>
      <w:r w:rsidRPr="00CF272E">
        <w:rPr>
          <w:spacing w:val="-10"/>
        </w:rPr>
        <w:t xml:space="preserve"> </w:t>
      </w:r>
      <w:r w:rsidRPr="00CF272E">
        <w:t>or</w:t>
      </w:r>
      <w:r w:rsidRPr="00CF272E">
        <w:rPr>
          <w:spacing w:val="-10"/>
        </w:rPr>
        <w:t xml:space="preserve"> </w:t>
      </w:r>
      <w:r w:rsidRPr="00CF272E">
        <w:t>Territory</w:t>
      </w:r>
      <w:r w:rsidRPr="00CF272E">
        <w:rPr>
          <w:spacing w:val="-10"/>
        </w:rPr>
        <w:t xml:space="preserve"> </w:t>
      </w:r>
      <w:r w:rsidRPr="00CF272E">
        <w:t>if</w:t>
      </w:r>
      <w:r w:rsidRPr="00CF272E">
        <w:rPr>
          <w:spacing w:val="-10"/>
        </w:rPr>
        <w:t xml:space="preserve"> </w:t>
      </w:r>
      <w:r w:rsidRPr="00CF272E">
        <w:t>you</w:t>
      </w:r>
      <w:r w:rsidRPr="00CF272E">
        <w:rPr>
          <w:spacing w:val="-10"/>
        </w:rPr>
        <w:t xml:space="preserve"> </w:t>
      </w:r>
      <w:r w:rsidRPr="00CF272E">
        <w:t>require</w:t>
      </w:r>
      <w:r w:rsidRPr="00CF272E">
        <w:rPr>
          <w:spacing w:val="-10"/>
        </w:rPr>
        <w:t xml:space="preserve"> </w:t>
      </w:r>
      <w:r w:rsidRPr="00CF272E">
        <w:t>further</w:t>
      </w:r>
      <w:r w:rsidRPr="00CF272E">
        <w:rPr>
          <w:spacing w:val="-10"/>
        </w:rPr>
        <w:t xml:space="preserve"> </w:t>
      </w:r>
      <w:r w:rsidRPr="00CF272E">
        <w:t>information.</w:t>
      </w:r>
    </w:p>
    <w:p w14:paraId="638FB6A6" w14:textId="3915A97E" w:rsidR="00BA56F6" w:rsidRPr="00CF272E" w:rsidRDefault="00BA56F6" w:rsidP="00BA56F6">
      <w:r w:rsidRPr="00CF272E">
        <w:t xml:space="preserve">See fact sheet for </w:t>
      </w:r>
      <w:r w:rsidRPr="00FD235A">
        <w:rPr>
          <w:lang w:eastAsia="en-AU"/>
        </w:rPr>
        <w:t>Recognition of Interstate Orders, Instruments and Directives</w:t>
      </w:r>
      <w:r w:rsidR="00FD235A" w:rsidRPr="00FD235A">
        <w:rPr>
          <w:lang w:eastAsia="en-AU"/>
        </w:rPr>
        <w:t>.</w:t>
      </w:r>
    </w:p>
    <w:p w14:paraId="1B5EF764" w14:textId="77777777" w:rsidR="00BA56F6" w:rsidRPr="003428F2" w:rsidRDefault="00BA56F6" w:rsidP="00BA56F6">
      <w:pPr>
        <w:pStyle w:val="Heading2"/>
      </w:pPr>
      <w:r w:rsidRPr="003428F2">
        <w:t>More information</w:t>
      </w:r>
    </w:p>
    <w:p w14:paraId="5E8C84B3" w14:textId="25457F30" w:rsidR="00207D5D" w:rsidRDefault="00BA56F6" w:rsidP="00BA56F6">
      <w:pPr>
        <w:pStyle w:val="BodyText"/>
        <w:spacing w:line="244" w:lineRule="auto"/>
        <w:ind w:left="0" w:right="95"/>
        <w:rPr>
          <w:rFonts w:ascii="Arial" w:hAnsi="Arial" w:cs="Arial"/>
          <w:color w:val="231F20"/>
        </w:rPr>
      </w:pPr>
      <w:r w:rsidRPr="003428F2">
        <w:rPr>
          <w:rFonts w:ascii="Arial" w:hAnsi="Arial" w:cs="Arial"/>
        </w:rPr>
        <w:t>For further information see Enduring Guardians Handbook.</w:t>
      </w:r>
    </w:p>
    <w:p w14:paraId="4FCBC069" w14:textId="77777777" w:rsidR="006A69B9" w:rsidRDefault="006A69B9" w:rsidP="00A02DBE">
      <w:pPr>
        <w:pStyle w:val="BodyText"/>
        <w:spacing w:line="244" w:lineRule="auto"/>
        <w:ind w:left="0" w:right="3781"/>
        <w:rPr>
          <w:rFonts w:ascii="Arial" w:hAnsi="Arial" w:cs="Arial"/>
          <w:color w:val="231F20"/>
        </w:rPr>
      </w:pPr>
    </w:p>
    <w:p w14:paraId="56A15FDF" w14:textId="77777777" w:rsidR="006A69B9" w:rsidRDefault="006A69B9" w:rsidP="00A02DBE">
      <w:pPr>
        <w:pStyle w:val="BodyText"/>
        <w:spacing w:line="244" w:lineRule="auto"/>
        <w:ind w:left="0" w:right="3781"/>
        <w:rPr>
          <w:rFonts w:ascii="Arial" w:hAnsi="Arial" w:cs="Arial"/>
          <w:color w:val="231F20"/>
        </w:rPr>
      </w:pPr>
    </w:p>
    <w:p w14:paraId="07E7E527" w14:textId="77777777" w:rsidR="00103170" w:rsidRPr="007D68EF" w:rsidRDefault="00103170" w:rsidP="00207D5D">
      <w:pPr>
        <w:pStyle w:val="BodyText"/>
        <w:spacing w:line="244" w:lineRule="auto"/>
        <w:ind w:left="0" w:right="3782"/>
        <w:contextualSpacing/>
        <w:rPr>
          <w:rFonts w:ascii="Arial" w:hAnsi="Arial" w:cs="Arial"/>
        </w:rPr>
      </w:pPr>
      <w:r w:rsidRPr="007D68EF">
        <w:rPr>
          <w:rFonts w:ascii="Arial" w:hAnsi="Arial" w:cs="Arial"/>
          <w:color w:val="231F20"/>
        </w:rPr>
        <w:t>Phone: 1800 657 500</w:t>
      </w:r>
    </w:p>
    <w:p w14:paraId="664EB54C" w14:textId="77777777" w:rsidR="00103170" w:rsidRPr="007D68EF" w:rsidRDefault="00103170" w:rsidP="00207D5D">
      <w:pPr>
        <w:pStyle w:val="BodyText"/>
        <w:spacing w:line="244" w:lineRule="auto"/>
        <w:ind w:left="0" w:right="3782"/>
        <w:contextualSpacing/>
        <w:rPr>
          <w:rFonts w:ascii="Arial" w:hAnsi="Arial" w:cs="Arial"/>
          <w:color w:val="231F20"/>
        </w:rPr>
      </w:pPr>
      <w:r w:rsidRPr="007D68EF">
        <w:rPr>
          <w:rFonts w:ascii="Arial" w:hAnsi="Arial" w:cs="Arial"/>
          <w:color w:val="231F20"/>
        </w:rPr>
        <w:t xml:space="preserve">Web: </w:t>
      </w:r>
      <w:hyperlink r:id="rId10">
        <w:r w:rsidRPr="007D68EF">
          <w:rPr>
            <w:rFonts w:ascii="Arial" w:hAnsi="Arial" w:cs="Arial"/>
            <w:color w:val="231F20"/>
          </w:rPr>
          <w:t>www.tascat.tas.gov.au</w:t>
        </w:r>
      </w:hyperlink>
      <w:r w:rsidRPr="007D68EF">
        <w:rPr>
          <w:rFonts w:ascii="Arial" w:hAnsi="Arial" w:cs="Arial"/>
          <w:color w:val="231F20"/>
        </w:rPr>
        <w:t xml:space="preserve"> </w:t>
      </w:r>
    </w:p>
    <w:p w14:paraId="748E2449" w14:textId="77777777" w:rsidR="00103170" w:rsidRPr="007D68EF" w:rsidRDefault="00103170" w:rsidP="00207D5D">
      <w:pPr>
        <w:pStyle w:val="BodyText"/>
        <w:spacing w:line="244" w:lineRule="auto"/>
        <w:ind w:left="0" w:right="3782"/>
        <w:contextualSpacing/>
        <w:rPr>
          <w:rFonts w:ascii="Arial" w:hAnsi="Arial" w:cs="Arial"/>
        </w:rPr>
      </w:pPr>
      <w:r w:rsidRPr="007D68EF">
        <w:rPr>
          <w:rFonts w:ascii="Arial" w:hAnsi="Arial" w:cs="Arial"/>
          <w:color w:val="231F20"/>
        </w:rPr>
        <w:t xml:space="preserve">Email: </w:t>
      </w:r>
      <w:hyperlink r:id="rId11" w:history="1">
        <w:r w:rsidRPr="007D68EF">
          <w:rPr>
            <w:rStyle w:val="Hyperlink"/>
            <w:rFonts w:ascii="Arial" w:hAnsi="Arial" w:cs="Arial"/>
          </w:rPr>
          <w:t>guardianship@tascat.tas.gov.au</w:t>
        </w:r>
      </w:hyperlink>
    </w:p>
    <w:p w14:paraId="0C12F225" w14:textId="77777777" w:rsidR="00717A55" w:rsidRPr="00A40B57" w:rsidRDefault="00103170" w:rsidP="00207D5D">
      <w:pPr>
        <w:pStyle w:val="BodyText"/>
        <w:ind w:left="0" w:right="3782"/>
        <w:contextualSpacing/>
        <w:rPr>
          <w:rFonts w:ascii="Arial" w:hAnsi="Arial" w:cs="Arial"/>
        </w:rPr>
      </w:pPr>
      <w:r w:rsidRPr="007D68EF">
        <w:rPr>
          <w:rFonts w:ascii="Arial" w:hAnsi="Arial" w:cs="Arial"/>
          <w:color w:val="231F20"/>
        </w:rPr>
        <w:t>GPO Box 1311, Hobart TAS 7001</w:t>
      </w:r>
    </w:p>
    <w:sectPr w:rsidR="00717A55" w:rsidRPr="00A40B57" w:rsidSect="006A69B9">
      <w:headerReference w:type="default" r:id="rId12"/>
      <w:footerReference w:type="default" r:id="rId13"/>
      <w:pgSz w:w="11906" w:h="16838"/>
      <w:pgMar w:top="2132" w:right="1440" w:bottom="1440"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FAE3" w14:textId="77777777" w:rsidR="00DE5D7B" w:rsidRDefault="00DE5D7B" w:rsidP="00717A55">
      <w:r>
        <w:separator/>
      </w:r>
    </w:p>
  </w:endnote>
  <w:endnote w:type="continuationSeparator" w:id="0">
    <w:p w14:paraId="4931AD09" w14:textId="77777777" w:rsidR="00DE5D7B" w:rsidRDefault="00DE5D7B" w:rsidP="0071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3F6A" w14:textId="28066913" w:rsidR="00717A55" w:rsidRPr="00031AC2" w:rsidRDefault="00717A55" w:rsidP="00031AC2">
    <w:pPr>
      <w:pStyle w:val="Footer"/>
      <w:ind w:left="-567"/>
      <w:rPr>
        <w:sz w:val="20"/>
        <w:szCs w:val="20"/>
      </w:rPr>
    </w:pPr>
    <w:r w:rsidRPr="00031AC2">
      <w:rPr>
        <w:noProof/>
        <w:color w:val="9BBB59"/>
        <w:sz w:val="20"/>
        <w:szCs w:val="20"/>
      </w:rPr>
      <w:drawing>
        <wp:anchor distT="0" distB="0" distL="114300" distR="114300" simplePos="0" relativeHeight="251661312" behindDoc="1" locked="0" layoutInCell="1" allowOverlap="1" wp14:anchorId="35B38AAC" wp14:editId="7255B7B3">
          <wp:simplePos x="0" y="0"/>
          <wp:positionH relativeFrom="column">
            <wp:posOffset>-1038225</wp:posOffset>
          </wp:positionH>
          <wp:positionV relativeFrom="paragraph">
            <wp:posOffset>-22860</wp:posOffset>
          </wp:positionV>
          <wp:extent cx="10440670" cy="7334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rgbClr val="B0CA7C">
                        <a:tint val="45000"/>
                        <a:satMod val="400000"/>
                      </a:srgbClr>
                    </a:duotone>
                    <a:extLst>
                      <a:ext uri="{BEBA8EAE-BF5A-486C-A8C5-ECC9F3942E4B}">
                        <a14:imgProps xmlns:a14="http://schemas.microsoft.com/office/drawing/2010/main">
                          <a14:imgLayer r:embed="rId2">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440670" cy="733425"/>
                  </a:xfrm>
                  <a:prstGeom prst="rect">
                    <a:avLst/>
                  </a:prstGeom>
                  <a:solidFill>
                    <a:srgbClr val="9BBB59">
                      <a:alpha val="0"/>
                    </a:srgbClr>
                  </a:solidFill>
                </pic:spPr>
              </pic:pic>
            </a:graphicData>
          </a:graphic>
          <wp14:sizeRelH relativeFrom="page">
            <wp14:pctWidth>0</wp14:pctWidth>
          </wp14:sizeRelH>
          <wp14:sizeRelV relativeFrom="page">
            <wp14:pctHeight>0</wp14:pctHeight>
          </wp14:sizeRelV>
        </wp:anchor>
      </w:drawing>
    </w:r>
    <w:r w:rsidR="00162858">
      <w:rPr>
        <w:sz w:val="20"/>
        <w:szCs w:val="20"/>
      </w:rPr>
      <w:fldChar w:fldCharType="begin"/>
    </w:r>
    <w:r w:rsidR="00162858">
      <w:rPr>
        <w:sz w:val="20"/>
        <w:szCs w:val="20"/>
      </w:rPr>
      <w:instrText xml:space="preserve"> FILENAME   \* MERGEFORMAT </w:instrText>
    </w:r>
    <w:r w:rsidR="00162858">
      <w:rPr>
        <w:sz w:val="20"/>
        <w:szCs w:val="20"/>
      </w:rPr>
      <w:fldChar w:fldCharType="separate"/>
    </w:r>
    <w:r w:rsidR="00162858">
      <w:rPr>
        <w:noProof/>
        <w:sz w:val="20"/>
        <w:szCs w:val="20"/>
      </w:rPr>
      <w:t>Fact-Sheet-Enduring-Guardianship-Instrument-V3-25 August 2026.docx</w:t>
    </w:r>
    <w:r w:rsidR="0016285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6DC80" w14:textId="77777777" w:rsidR="00DE5D7B" w:rsidRDefault="00DE5D7B" w:rsidP="00717A55">
      <w:r>
        <w:separator/>
      </w:r>
    </w:p>
  </w:footnote>
  <w:footnote w:type="continuationSeparator" w:id="0">
    <w:p w14:paraId="70DFFB8A" w14:textId="77777777" w:rsidR="00DE5D7B" w:rsidRDefault="00DE5D7B" w:rsidP="00717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4AE8" w14:textId="77777777" w:rsidR="00717A55" w:rsidRDefault="00A40B57">
    <w:pPr>
      <w:pStyle w:val="Header"/>
    </w:pPr>
    <w:r>
      <w:rPr>
        <w:noProof/>
      </w:rPr>
      <w:drawing>
        <wp:anchor distT="0" distB="0" distL="114300" distR="114300" simplePos="0" relativeHeight="251663360" behindDoc="1" locked="0" layoutInCell="1" allowOverlap="1" wp14:anchorId="47B30E83" wp14:editId="3B408823">
          <wp:simplePos x="0" y="0"/>
          <wp:positionH relativeFrom="margin">
            <wp:posOffset>-933450</wp:posOffset>
          </wp:positionH>
          <wp:positionV relativeFrom="paragraph">
            <wp:posOffset>-440691</wp:posOffset>
          </wp:positionV>
          <wp:extent cx="7543800" cy="1390167"/>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8318" cy="13928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92" w:hanging="261"/>
      </w:pPr>
      <w:rPr>
        <w:rFonts w:ascii="Lucida Sans" w:hAnsi="Lucida Sans" w:cs="Lucida Sans"/>
        <w:b w:val="0"/>
        <w:bCs w:val="0"/>
        <w:color w:val="231F20"/>
        <w:w w:val="79"/>
        <w:sz w:val="22"/>
        <w:szCs w:val="22"/>
      </w:rPr>
    </w:lvl>
    <w:lvl w:ilvl="1">
      <w:numFmt w:val="bullet"/>
      <w:lvlText w:val="•"/>
      <w:lvlJc w:val="left"/>
      <w:pPr>
        <w:ind w:left="1792" w:hanging="261"/>
      </w:pPr>
    </w:lvl>
    <w:lvl w:ilvl="2">
      <w:numFmt w:val="bullet"/>
      <w:lvlText w:val="•"/>
      <w:lvlJc w:val="left"/>
      <w:pPr>
        <w:ind w:left="2683" w:hanging="261"/>
      </w:pPr>
    </w:lvl>
    <w:lvl w:ilvl="3">
      <w:numFmt w:val="bullet"/>
      <w:lvlText w:val="•"/>
      <w:lvlJc w:val="left"/>
      <w:pPr>
        <w:ind w:left="3573" w:hanging="261"/>
      </w:pPr>
    </w:lvl>
    <w:lvl w:ilvl="4">
      <w:numFmt w:val="bullet"/>
      <w:lvlText w:val="•"/>
      <w:lvlJc w:val="left"/>
      <w:pPr>
        <w:ind w:left="4464" w:hanging="261"/>
      </w:pPr>
    </w:lvl>
    <w:lvl w:ilvl="5">
      <w:numFmt w:val="bullet"/>
      <w:lvlText w:val="•"/>
      <w:lvlJc w:val="left"/>
      <w:pPr>
        <w:ind w:left="5354" w:hanging="261"/>
      </w:pPr>
    </w:lvl>
    <w:lvl w:ilvl="6">
      <w:numFmt w:val="bullet"/>
      <w:lvlText w:val="•"/>
      <w:lvlJc w:val="left"/>
      <w:pPr>
        <w:ind w:left="6245" w:hanging="261"/>
      </w:pPr>
    </w:lvl>
    <w:lvl w:ilvl="7">
      <w:numFmt w:val="bullet"/>
      <w:lvlText w:val="•"/>
      <w:lvlJc w:val="left"/>
      <w:pPr>
        <w:ind w:left="7135" w:hanging="261"/>
      </w:pPr>
    </w:lvl>
    <w:lvl w:ilvl="8">
      <w:numFmt w:val="bullet"/>
      <w:lvlText w:val="•"/>
      <w:lvlJc w:val="left"/>
      <w:pPr>
        <w:ind w:left="8026" w:hanging="261"/>
      </w:pPr>
    </w:lvl>
  </w:abstractNum>
  <w:abstractNum w:abstractNumId="1" w15:restartNumberingAfterBreak="0">
    <w:nsid w:val="0DDA2978"/>
    <w:multiLevelType w:val="hybridMultilevel"/>
    <w:tmpl w:val="11AEC1EE"/>
    <w:lvl w:ilvl="0" w:tplc="FB1ACF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3945A9"/>
    <w:multiLevelType w:val="hybridMultilevel"/>
    <w:tmpl w:val="4CEA3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4F0007"/>
    <w:multiLevelType w:val="hybridMultilevel"/>
    <w:tmpl w:val="75388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780526"/>
    <w:multiLevelType w:val="hybridMultilevel"/>
    <w:tmpl w:val="4768E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9B734E"/>
    <w:multiLevelType w:val="hybridMultilevel"/>
    <w:tmpl w:val="A15A9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BF2198"/>
    <w:multiLevelType w:val="multilevel"/>
    <w:tmpl w:val="0524A360"/>
    <w:lvl w:ilvl="0">
      <w:start w:val="1"/>
      <w:numFmt w:val="bullet"/>
      <w:lvlText w:val=""/>
      <w:lvlJc w:val="left"/>
      <w:pPr>
        <w:ind w:left="892" w:hanging="261"/>
      </w:pPr>
      <w:rPr>
        <w:rFonts w:ascii="Symbol" w:hAnsi="Symbol" w:hint="default"/>
        <w:b w:val="0"/>
        <w:bCs w:val="0"/>
        <w:color w:val="231F20"/>
        <w:w w:val="79"/>
        <w:sz w:val="22"/>
        <w:szCs w:val="22"/>
      </w:rPr>
    </w:lvl>
    <w:lvl w:ilvl="1">
      <w:numFmt w:val="bullet"/>
      <w:lvlText w:val="•"/>
      <w:lvlJc w:val="left"/>
      <w:pPr>
        <w:ind w:left="1792" w:hanging="261"/>
      </w:pPr>
    </w:lvl>
    <w:lvl w:ilvl="2">
      <w:numFmt w:val="bullet"/>
      <w:lvlText w:val="•"/>
      <w:lvlJc w:val="left"/>
      <w:pPr>
        <w:ind w:left="2683" w:hanging="261"/>
      </w:pPr>
    </w:lvl>
    <w:lvl w:ilvl="3">
      <w:numFmt w:val="bullet"/>
      <w:lvlText w:val="•"/>
      <w:lvlJc w:val="left"/>
      <w:pPr>
        <w:ind w:left="3573" w:hanging="261"/>
      </w:pPr>
    </w:lvl>
    <w:lvl w:ilvl="4">
      <w:numFmt w:val="bullet"/>
      <w:lvlText w:val="•"/>
      <w:lvlJc w:val="left"/>
      <w:pPr>
        <w:ind w:left="4464" w:hanging="261"/>
      </w:pPr>
    </w:lvl>
    <w:lvl w:ilvl="5">
      <w:numFmt w:val="bullet"/>
      <w:lvlText w:val="•"/>
      <w:lvlJc w:val="left"/>
      <w:pPr>
        <w:ind w:left="5354" w:hanging="261"/>
      </w:pPr>
    </w:lvl>
    <w:lvl w:ilvl="6">
      <w:numFmt w:val="bullet"/>
      <w:lvlText w:val="•"/>
      <w:lvlJc w:val="left"/>
      <w:pPr>
        <w:ind w:left="6245" w:hanging="261"/>
      </w:pPr>
    </w:lvl>
    <w:lvl w:ilvl="7">
      <w:numFmt w:val="bullet"/>
      <w:lvlText w:val="•"/>
      <w:lvlJc w:val="left"/>
      <w:pPr>
        <w:ind w:left="7135" w:hanging="261"/>
      </w:pPr>
    </w:lvl>
    <w:lvl w:ilvl="8">
      <w:numFmt w:val="bullet"/>
      <w:lvlText w:val="•"/>
      <w:lvlJc w:val="left"/>
      <w:pPr>
        <w:ind w:left="8026" w:hanging="261"/>
      </w:pPr>
    </w:lvl>
  </w:abstractNum>
  <w:abstractNum w:abstractNumId="7" w15:restartNumberingAfterBreak="0">
    <w:nsid w:val="24DE0CC6"/>
    <w:multiLevelType w:val="hybridMultilevel"/>
    <w:tmpl w:val="63540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460FAE"/>
    <w:multiLevelType w:val="hybridMultilevel"/>
    <w:tmpl w:val="68806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3F16ED"/>
    <w:multiLevelType w:val="hybridMultilevel"/>
    <w:tmpl w:val="8B40B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122D03"/>
    <w:multiLevelType w:val="hybridMultilevel"/>
    <w:tmpl w:val="83107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D2876"/>
    <w:multiLevelType w:val="hybridMultilevel"/>
    <w:tmpl w:val="C70E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8870A7"/>
    <w:multiLevelType w:val="hybridMultilevel"/>
    <w:tmpl w:val="7390C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E57199"/>
    <w:multiLevelType w:val="hybridMultilevel"/>
    <w:tmpl w:val="7D98A66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EC7824"/>
    <w:multiLevelType w:val="hybridMultilevel"/>
    <w:tmpl w:val="B0FC2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220B81"/>
    <w:multiLevelType w:val="hybridMultilevel"/>
    <w:tmpl w:val="104ECDD2"/>
    <w:lvl w:ilvl="0" w:tplc="FEC68DDE">
      <w:numFmt w:val="bullet"/>
      <w:lvlText w:val="•"/>
      <w:lvlJc w:val="left"/>
      <w:pPr>
        <w:ind w:left="720" w:hanging="360"/>
      </w:pPr>
      <w:rPr>
        <w:rFonts w:ascii="Lucida Sans" w:eastAsia="Lucida Sans" w:hAnsi="Lucida Sans" w:cs="Lucida Sans" w:hint="default"/>
        <w:color w:val="231F20"/>
        <w:w w:val="79"/>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5194898">
    <w:abstractNumId w:val="15"/>
  </w:num>
  <w:num w:numId="2" w16cid:durableId="2075809792">
    <w:abstractNumId w:val="8"/>
  </w:num>
  <w:num w:numId="3" w16cid:durableId="1263297913">
    <w:abstractNumId w:val="0"/>
  </w:num>
  <w:num w:numId="4" w16cid:durableId="1547983676">
    <w:abstractNumId w:val="6"/>
  </w:num>
  <w:num w:numId="5" w16cid:durableId="409230311">
    <w:abstractNumId w:val="14"/>
  </w:num>
  <w:num w:numId="6" w16cid:durableId="585967205">
    <w:abstractNumId w:val="7"/>
  </w:num>
  <w:num w:numId="7" w16cid:durableId="369886101">
    <w:abstractNumId w:val="3"/>
  </w:num>
  <w:num w:numId="8" w16cid:durableId="1385905811">
    <w:abstractNumId w:val="12"/>
  </w:num>
  <w:num w:numId="9" w16cid:durableId="135151338">
    <w:abstractNumId w:val="5"/>
  </w:num>
  <w:num w:numId="10" w16cid:durableId="245235848">
    <w:abstractNumId w:val="10"/>
  </w:num>
  <w:num w:numId="11" w16cid:durableId="405610003">
    <w:abstractNumId w:val="11"/>
  </w:num>
  <w:num w:numId="12" w16cid:durableId="495458202">
    <w:abstractNumId w:val="4"/>
  </w:num>
  <w:num w:numId="13" w16cid:durableId="411390894">
    <w:abstractNumId w:val="1"/>
  </w:num>
  <w:num w:numId="14" w16cid:durableId="1601255582">
    <w:abstractNumId w:val="9"/>
  </w:num>
  <w:num w:numId="15" w16cid:durableId="1495225184">
    <w:abstractNumId w:val="13"/>
  </w:num>
  <w:num w:numId="16" w16cid:durableId="914163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fYl9LDThF1NMMqtcWvLGtYsq3ddgSMAIMmwcEXudklVgktExgDFeFFGLiyA6KlDHSSJ4v/Lzo5JHVJlqgtzPgQ==" w:salt="jdAYI3iN3R0CjE5c2UIL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F6"/>
    <w:rsid w:val="00031AC2"/>
    <w:rsid w:val="00040EB5"/>
    <w:rsid w:val="00103170"/>
    <w:rsid w:val="00132DC5"/>
    <w:rsid w:val="00162858"/>
    <w:rsid w:val="00164859"/>
    <w:rsid w:val="0019388A"/>
    <w:rsid w:val="001C2687"/>
    <w:rsid w:val="00207D5D"/>
    <w:rsid w:val="00211481"/>
    <w:rsid w:val="00251734"/>
    <w:rsid w:val="0026683E"/>
    <w:rsid w:val="002B6302"/>
    <w:rsid w:val="002E25E3"/>
    <w:rsid w:val="00343B75"/>
    <w:rsid w:val="00390C44"/>
    <w:rsid w:val="00394182"/>
    <w:rsid w:val="0039507E"/>
    <w:rsid w:val="003E5E14"/>
    <w:rsid w:val="00406541"/>
    <w:rsid w:val="004172B2"/>
    <w:rsid w:val="00432A45"/>
    <w:rsid w:val="004519C9"/>
    <w:rsid w:val="00465191"/>
    <w:rsid w:val="00496B04"/>
    <w:rsid w:val="004C5F42"/>
    <w:rsid w:val="004E5ED0"/>
    <w:rsid w:val="005364C6"/>
    <w:rsid w:val="00561E93"/>
    <w:rsid w:val="00562B1F"/>
    <w:rsid w:val="005E68E8"/>
    <w:rsid w:val="006514D1"/>
    <w:rsid w:val="0065422B"/>
    <w:rsid w:val="006566C6"/>
    <w:rsid w:val="00674551"/>
    <w:rsid w:val="006954BA"/>
    <w:rsid w:val="006A69B9"/>
    <w:rsid w:val="006C78D8"/>
    <w:rsid w:val="006E01BF"/>
    <w:rsid w:val="00717A55"/>
    <w:rsid w:val="00796514"/>
    <w:rsid w:val="007A3D68"/>
    <w:rsid w:val="007C548C"/>
    <w:rsid w:val="007D3476"/>
    <w:rsid w:val="007F2A67"/>
    <w:rsid w:val="00843038"/>
    <w:rsid w:val="0086513A"/>
    <w:rsid w:val="00885CEA"/>
    <w:rsid w:val="0089495B"/>
    <w:rsid w:val="008E55DE"/>
    <w:rsid w:val="00930E37"/>
    <w:rsid w:val="00962649"/>
    <w:rsid w:val="009A7666"/>
    <w:rsid w:val="009C03B5"/>
    <w:rsid w:val="00A0137B"/>
    <w:rsid w:val="00A02DBE"/>
    <w:rsid w:val="00A40B57"/>
    <w:rsid w:val="00A83DF8"/>
    <w:rsid w:val="00A92827"/>
    <w:rsid w:val="00AA4961"/>
    <w:rsid w:val="00AB353D"/>
    <w:rsid w:val="00AF7D6F"/>
    <w:rsid w:val="00BA56F6"/>
    <w:rsid w:val="00BB3D0E"/>
    <w:rsid w:val="00BC1D36"/>
    <w:rsid w:val="00C86B5E"/>
    <w:rsid w:val="00CA4900"/>
    <w:rsid w:val="00CB0F1E"/>
    <w:rsid w:val="00CC1A95"/>
    <w:rsid w:val="00CC1E93"/>
    <w:rsid w:val="00CF272E"/>
    <w:rsid w:val="00D059F7"/>
    <w:rsid w:val="00D232A9"/>
    <w:rsid w:val="00D27782"/>
    <w:rsid w:val="00D3372B"/>
    <w:rsid w:val="00D63079"/>
    <w:rsid w:val="00D95C83"/>
    <w:rsid w:val="00DE5D7B"/>
    <w:rsid w:val="00E331A5"/>
    <w:rsid w:val="00E5059E"/>
    <w:rsid w:val="00E64B1D"/>
    <w:rsid w:val="00EB460C"/>
    <w:rsid w:val="00F177A5"/>
    <w:rsid w:val="00F92BBE"/>
    <w:rsid w:val="00FB1DF5"/>
    <w:rsid w:val="00FD235A"/>
    <w:rsid w:val="00FF72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5F9BE"/>
  <w15:chartTrackingRefBased/>
  <w15:docId w15:val="{D4E60D8E-D3E9-4AC9-8451-76047A00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37B"/>
    <w:pPr>
      <w:spacing w:before="120" w:after="240"/>
      <w:jc w:val="both"/>
    </w:pPr>
    <w:rPr>
      <w:rFonts w:ascii="Arial" w:hAnsi="Arial"/>
      <w:kern w:val="2"/>
      <w14:ligatures w14:val="standardContextual"/>
    </w:rPr>
  </w:style>
  <w:style w:type="paragraph" w:styleId="Heading1">
    <w:name w:val="heading 1"/>
    <w:basedOn w:val="Normal"/>
    <w:next w:val="Normal"/>
    <w:link w:val="Heading1Char"/>
    <w:uiPriority w:val="9"/>
    <w:qFormat/>
    <w:rsid w:val="005364C6"/>
    <w:pPr>
      <w:keepNext/>
      <w:keepLines/>
      <w:jc w:val="center"/>
      <w:outlineLvl w:val="0"/>
    </w:pPr>
    <w:rPr>
      <w:rFonts w:eastAsiaTheme="majorEastAsia" w:cstheme="majorBidi"/>
      <w:color w:val="4F758B"/>
      <w:sz w:val="44"/>
      <w:szCs w:val="32"/>
    </w:rPr>
  </w:style>
  <w:style w:type="paragraph" w:styleId="Heading2">
    <w:name w:val="heading 2"/>
    <w:basedOn w:val="Normal"/>
    <w:next w:val="Normal"/>
    <w:link w:val="Heading2Char"/>
    <w:uiPriority w:val="9"/>
    <w:unhideWhenUsed/>
    <w:qFormat/>
    <w:rsid w:val="00132DC5"/>
    <w:pPr>
      <w:keepNext/>
      <w:keepLines/>
      <w:shd w:val="clear" w:color="auto" w:fill="A8BA86"/>
      <w:outlineLvl w:val="1"/>
    </w:pPr>
    <w:rPr>
      <w:rFonts w:eastAsiaTheme="majorEastAsia" w:cstheme="majorBidi"/>
      <w:color w:val="FFFFFF" w:themeColor="background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7A55"/>
    <w:pPr>
      <w:tabs>
        <w:tab w:val="center" w:pos="4513"/>
        <w:tab w:val="right" w:pos="9026"/>
      </w:tabs>
    </w:pPr>
  </w:style>
  <w:style w:type="character" w:customStyle="1" w:styleId="HeaderChar">
    <w:name w:val="Header Char"/>
    <w:basedOn w:val="DefaultParagraphFont"/>
    <w:link w:val="Header"/>
    <w:uiPriority w:val="99"/>
    <w:rsid w:val="00717A55"/>
  </w:style>
  <w:style w:type="paragraph" w:styleId="Footer">
    <w:name w:val="footer"/>
    <w:basedOn w:val="Normal"/>
    <w:link w:val="FooterChar"/>
    <w:uiPriority w:val="99"/>
    <w:unhideWhenUsed/>
    <w:rsid w:val="00717A55"/>
    <w:pPr>
      <w:tabs>
        <w:tab w:val="center" w:pos="4513"/>
        <w:tab w:val="right" w:pos="9026"/>
      </w:tabs>
    </w:pPr>
  </w:style>
  <w:style w:type="character" w:customStyle="1" w:styleId="FooterChar">
    <w:name w:val="Footer Char"/>
    <w:basedOn w:val="DefaultParagraphFont"/>
    <w:link w:val="Footer"/>
    <w:uiPriority w:val="99"/>
    <w:rsid w:val="00717A55"/>
  </w:style>
  <w:style w:type="paragraph" w:styleId="ListParagraph">
    <w:name w:val="List Paragraph"/>
    <w:basedOn w:val="Normal"/>
    <w:uiPriority w:val="1"/>
    <w:qFormat/>
    <w:rsid w:val="00207D5D"/>
    <w:pPr>
      <w:ind w:left="851"/>
      <w:contextualSpacing/>
    </w:pPr>
  </w:style>
  <w:style w:type="character" w:styleId="Hyperlink">
    <w:name w:val="Hyperlink"/>
    <w:basedOn w:val="DefaultParagraphFont"/>
    <w:uiPriority w:val="99"/>
    <w:unhideWhenUsed/>
    <w:rsid w:val="00717A55"/>
    <w:rPr>
      <w:color w:val="0563C1" w:themeColor="hyperlink"/>
      <w:u w:val="single"/>
    </w:rPr>
  </w:style>
  <w:style w:type="paragraph" w:styleId="BodyText">
    <w:name w:val="Body Text"/>
    <w:basedOn w:val="Normal"/>
    <w:link w:val="BodyTextChar"/>
    <w:uiPriority w:val="1"/>
    <w:qFormat/>
    <w:rsid w:val="00717A55"/>
    <w:pPr>
      <w:widowControl w:val="0"/>
      <w:autoSpaceDE w:val="0"/>
      <w:autoSpaceDN w:val="0"/>
      <w:ind w:left="1700"/>
    </w:pPr>
    <w:rPr>
      <w:rFonts w:ascii="Gill Sans MT" w:eastAsia="Gill Sans MT" w:hAnsi="Gill Sans MT" w:cs="Gill Sans MT"/>
      <w:lang w:val="en-US"/>
    </w:rPr>
  </w:style>
  <w:style w:type="character" w:customStyle="1" w:styleId="BodyTextChar">
    <w:name w:val="Body Text Char"/>
    <w:basedOn w:val="DefaultParagraphFont"/>
    <w:link w:val="BodyText"/>
    <w:uiPriority w:val="1"/>
    <w:rsid w:val="00717A55"/>
    <w:rPr>
      <w:rFonts w:ascii="Gill Sans MT" w:eastAsia="Gill Sans MT" w:hAnsi="Gill Sans MT" w:cs="Gill Sans MT"/>
      <w:lang w:val="en-US"/>
    </w:rPr>
  </w:style>
  <w:style w:type="paragraph" w:styleId="BalloonText">
    <w:name w:val="Balloon Text"/>
    <w:basedOn w:val="Normal"/>
    <w:link w:val="BalloonTextChar"/>
    <w:uiPriority w:val="99"/>
    <w:semiHidden/>
    <w:unhideWhenUsed/>
    <w:rsid w:val="003950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07E"/>
    <w:rPr>
      <w:rFonts w:ascii="Segoe UI" w:eastAsia="Times New Roman" w:hAnsi="Segoe UI" w:cs="Segoe UI"/>
      <w:sz w:val="18"/>
      <w:szCs w:val="18"/>
      <w:lang w:eastAsia="en-AU"/>
    </w:rPr>
  </w:style>
  <w:style w:type="paragraph" w:styleId="Revision">
    <w:name w:val="Revision"/>
    <w:hidden/>
    <w:uiPriority w:val="99"/>
    <w:semiHidden/>
    <w:rsid w:val="00AF7D6F"/>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5364C6"/>
    <w:rPr>
      <w:rFonts w:ascii="Arial" w:eastAsiaTheme="majorEastAsia" w:hAnsi="Arial" w:cstheme="majorBidi"/>
      <w:color w:val="4F758B"/>
      <w:kern w:val="2"/>
      <w:sz w:val="44"/>
      <w:szCs w:val="32"/>
      <w14:ligatures w14:val="standardContextual"/>
    </w:rPr>
  </w:style>
  <w:style w:type="character" w:customStyle="1" w:styleId="Heading2Char">
    <w:name w:val="Heading 2 Char"/>
    <w:basedOn w:val="DefaultParagraphFont"/>
    <w:link w:val="Heading2"/>
    <w:uiPriority w:val="9"/>
    <w:rsid w:val="00132DC5"/>
    <w:rPr>
      <w:rFonts w:ascii="Arial" w:eastAsiaTheme="majorEastAsia" w:hAnsi="Arial" w:cstheme="majorBidi"/>
      <w:color w:val="FFFFFF" w:themeColor="background1"/>
      <w:sz w:val="32"/>
      <w:szCs w:val="26"/>
      <w:shd w:val="clear" w:color="auto" w:fill="A8BA86"/>
      <w:lang w:eastAsia="en-AU"/>
    </w:rPr>
  </w:style>
  <w:style w:type="character" w:styleId="FollowedHyperlink">
    <w:name w:val="FollowedHyperlink"/>
    <w:basedOn w:val="DefaultParagraphFont"/>
    <w:uiPriority w:val="99"/>
    <w:semiHidden/>
    <w:unhideWhenUsed/>
    <w:rsid w:val="00885CEA"/>
    <w:rPr>
      <w:color w:val="954F72" w:themeColor="followedHyperlink"/>
      <w:u w:val="single"/>
    </w:rPr>
  </w:style>
  <w:style w:type="character" w:styleId="CommentReference">
    <w:name w:val="annotation reference"/>
    <w:basedOn w:val="DefaultParagraphFont"/>
    <w:uiPriority w:val="99"/>
    <w:semiHidden/>
    <w:unhideWhenUsed/>
    <w:rsid w:val="00390C44"/>
    <w:rPr>
      <w:sz w:val="16"/>
      <w:szCs w:val="16"/>
    </w:rPr>
  </w:style>
  <w:style w:type="paragraph" w:styleId="CommentText">
    <w:name w:val="annotation text"/>
    <w:basedOn w:val="Normal"/>
    <w:link w:val="CommentTextChar"/>
    <w:uiPriority w:val="99"/>
    <w:unhideWhenUsed/>
    <w:rsid w:val="00390C44"/>
    <w:rPr>
      <w:sz w:val="20"/>
      <w:szCs w:val="20"/>
    </w:rPr>
  </w:style>
  <w:style w:type="character" w:customStyle="1" w:styleId="CommentTextChar">
    <w:name w:val="Comment Text Char"/>
    <w:basedOn w:val="DefaultParagraphFont"/>
    <w:link w:val="CommentText"/>
    <w:uiPriority w:val="99"/>
    <w:rsid w:val="00390C44"/>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390C44"/>
    <w:rPr>
      <w:b/>
      <w:bCs/>
    </w:rPr>
  </w:style>
  <w:style w:type="character" w:customStyle="1" w:styleId="CommentSubjectChar">
    <w:name w:val="Comment Subject Char"/>
    <w:basedOn w:val="CommentTextChar"/>
    <w:link w:val="CommentSubject"/>
    <w:uiPriority w:val="99"/>
    <w:semiHidden/>
    <w:rsid w:val="00390C44"/>
    <w:rPr>
      <w:rFonts w:ascii="Arial" w:hAnsi="Arial"/>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scat.tas.gov.au/__data/assets/pdf_file/0010/684442/Instrument-Appointing-Enduring-Guardian-version-2-15-July-2025.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ardianship@tascat.tas.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ntalhealthtribunal.tas.gov.au/" TargetMode="External"/><Relationship Id="rId4" Type="http://schemas.openxmlformats.org/officeDocument/2006/relationships/settings" Target="settings.xml"/><Relationship Id="rId9" Type="http://schemas.openxmlformats.org/officeDocument/2006/relationships/hyperlink" Target="https://www.tascat.tas.gov.au/__data/assets/pdf_file/0010/637084/250701-Cover-sheet-for-submitting-Enduring-Guardianship-Forms-1-July-2025.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TASCAT\FACT%20SHEET%20Template%20-%20Protective%20Divi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6068-F76A-444C-855D-F3100C8C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 SHEET Template - Protective Division.dotx</Template>
  <TotalTime>15</TotalTime>
  <Pages>4</Pages>
  <Words>1208</Words>
  <Characters>6891</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Hilary</dc:creator>
  <cp:keywords/>
  <dc:description/>
  <cp:lastModifiedBy>Harris, Hilary</cp:lastModifiedBy>
  <cp:revision>12</cp:revision>
  <cp:lastPrinted>2024-08-27T02:32:00Z</cp:lastPrinted>
  <dcterms:created xsi:type="dcterms:W3CDTF">2026-06-11T06:05:00Z</dcterms:created>
  <dcterms:modified xsi:type="dcterms:W3CDTF">2026-08-26T23:37:00Z</dcterms:modified>
</cp:coreProperties>
</file>