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7EBB8" w14:textId="77777777" w:rsidR="000B3721" w:rsidRDefault="007D1AAF" w:rsidP="000B3721">
      <w:pPr>
        <w:rPr>
          <w:rFonts w:ascii="Gill Sans MT" w:hAnsi="Gill Sans MT"/>
          <w:b/>
        </w:rPr>
      </w:pPr>
      <w:r>
        <w:rPr>
          <w:noProof/>
        </w:rPr>
        <w:drawing>
          <wp:inline distT="0" distB="0" distL="0" distR="0" wp14:anchorId="28F8DEC7" wp14:editId="6E874385">
            <wp:extent cx="6120130" cy="1072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072515"/>
                    </a:xfrm>
                    <a:prstGeom prst="rect">
                      <a:avLst/>
                    </a:prstGeom>
                    <a:noFill/>
                  </pic:spPr>
                </pic:pic>
              </a:graphicData>
            </a:graphic>
          </wp:inline>
        </w:drawing>
      </w:r>
    </w:p>
    <w:p w14:paraId="3B1ABF65" w14:textId="77777777" w:rsidR="000B3721" w:rsidRDefault="000B3721" w:rsidP="000B3721">
      <w:pPr>
        <w:rPr>
          <w:rFonts w:ascii="Gill Sans MT" w:hAnsi="Gill Sans MT"/>
          <w:b/>
        </w:rPr>
      </w:pPr>
    </w:p>
    <w:p w14:paraId="0C2D5F76" w14:textId="77777777" w:rsidR="000B3721" w:rsidRPr="007D1AAF" w:rsidRDefault="000B3721" w:rsidP="00A7547B">
      <w:pPr>
        <w:pStyle w:val="Heading1"/>
        <w:pBdr>
          <w:bottom w:val="single" w:sz="4" w:space="1" w:color="auto"/>
        </w:pBdr>
        <w:rPr>
          <w:b w:val="0"/>
        </w:rPr>
      </w:pPr>
      <w:r w:rsidRPr="007D1AAF">
        <w:t>INFORMATION SHEET 8</w:t>
      </w:r>
      <w:r w:rsidR="00E823F8" w:rsidRPr="007D1AAF">
        <w:t xml:space="preserve"> Representatives, Witnesses and Expert Witnesses</w:t>
      </w:r>
    </w:p>
    <w:p w14:paraId="652D8CC3" w14:textId="77777777" w:rsidR="008A2B22" w:rsidRPr="007D1AAF" w:rsidRDefault="008A2B22" w:rsidP="008A2B22">
      <w:pPr>
        <w:jc w:val="both"/>
        <w:rPr>
          <w:rFonts w:cs="Arial"/>
          <w:b/>
        </w:rPr>
      </w:pPr>
    </w:p>
    <w:p w14:paraId="1F7E090E" w14:textId="77777777" w:rsidR="00874B3E" w:rsidRPr="007D1AAF" w:rsidRDefault="00874B3E" w:rsidP="00A7547B">
      <w:pPr>
        <w:pStyle w:val="Heading2"/>
        <w:rPr>
          <w:b w:val="0"/>
        </w:rPr>
      </w:pPr>
      <w:r w:rsidRPr="007D1AAF">
        <w:t>REPRESENTATION:</w:t>
      </w:r>
    </w:p>
    <w:p w14:paraId="412E2D5C" w14:textId="06711BB4" w:rsidR="00874B3E" w:rsidRPr="007D1AAF" w:rsidRDefault="00874B3E" w:rsidP="00874B3E">
      <w:pPr>
        <w:spacing w:before="120" w:after="120"/>
        <w:ind w:left="709" w:hanging="709"/>
        <w:jc w:val="both"/>
        <w:rPr>
          <w:rFonts w:cs="Arial"/>
        </w:rPr>
      </w:pPr>
      <w:r w:rsidRPr="007D1AAF">
        <w:rPr>
          <w:rFonts w:cs="Arial"/>
          <w:b/>
        </w:rPr>
        <w:t>1.1</w:t>
      </w:r>
      <w:r w:rsidRPr="007D1AAF">
        <w:rPr>
          <w:rFonts w:cs="Arial"/>
        </w:rPr>
        <w:tab/>
        <w:t>A person does not need to be represen</w:t>
      </w:r>
      <w:r w:rsidR="00E823F8" w:rsidRPr="007D1AAF">
        <w:rPr>
          <w:rFonts w:cs="Arial"/>
        </w:rPr>
        <w:t xml:space="preserve">ted to appear before the </w:t>
      </w:r>
      <w:r w:rsidRPr="007D1AAF">
        <w:rPr>
          <w:rFonts w:cs="Arial"/>
        </w:rPr>
        <w:t>Tribunal.</w:t>
      </w:r>
      <w:r w:rsidR="00A7547B">
        <w:rPr>
          <w:rFonts w:cs="Arial"/>
        </w:rPr>
        <w:t xml:space="preserve"> </w:t>
      </w:r>
      <w:r w:rsidRPr="007D1AAF">
        <w:rPr>
          <w:rFonts w:cs="Arial"/>
        </w:rPr>
        <w:t xml:space="preserve">If a party engages a professional person to act on their behalf, that professional should ensure they comply with the requirements set out in </w:t>
      </w:r>
      <w:r w:rsidR="00895562">
        <w:rPr>
          <w:rFonts w:cs="Arial"/>
        </w:rPr>
        <w:t xml:space="preserve">RPS </w:t>
      </w:r>
      <w:r w:rsidRPr="007D1AAF">
        <w:rPr>
          <w:rFonts w:cs="Arial"/>
        </w:rPr>
        <w:t xml:space="preserve">Practice Direction </w:t>
      </w:r>
      <w:r w:rsidR="00E823F8" w:rsidRPr="007D1AAF">
        <w:rPr>
          <w:rFonts w:cs="Arial"/>
        </w:rPr>
        <w:t xml:space="preserve">1 at </w:t>
      </w:r>
      <w:r w:rsidR="00D5203D" w:rsidRPr="007D1AAF">
        <w:rPr>
          <w:rFonts w:cs="Arial"/>
        </w:rPr>
        <w:t>1.14.</w:t>
      </w:r>
    </w:p>
    <w:p w14:paraId="238F0302" w14:textId="3EA734E4" w:rsidR="00874B3E" w:rsidRPr="007D1AAF" w:rsidRDefault="00874B3E" w:rsidP="00874B3E">
      <w:pPr>
        <w:spacing w:before="120" w:after="120"/>
        <w:ind w:left="709" w:hanging="709"/>
        <w:jc w:val="both"/>
        <w:rPr>
          <w:rFonts w:cs="Arial"/>
        </w:rPr>
      </w:pPr>
      <w:r w:rsidRPr="007D1AAF">
        <w:rPr>
          <w:rFonts w:cs="Arial"/>
          <w:b/>
        </w:rPr>
        <w:t>1.2</w:t>
      </w:r>
      <w:r w:rsidRPr="007D1AAF">
        <w:rPr>
          <w:rFonts w:cs="Arial"/>
        </w:rPr>
        <w:tab/>
        <w:t>If a party seeks to be represented by a friend, colleague or family member who is not acting in the professional capacity of an advocate, the person seeking to be represented must complete an Authorisation to Act form.</w:t>
      </w:r>
      <w:r w:rsidR="00A7547B">
        <w:rPr>
          <w:rFonts w:cs="Arial"/>
        </w:rPr>
        <w:t xml:space="preserve"> </w:t>
      </w:r>
      <w:r w:rsidRPr="007D1AAF">
        <w:rPr>
          <w:rFonts w:cs="Arial"/>
        </w:rPr>
        <w:t>That document must be filed with the Tribunal as early as possible in the proceedings and before the representative undertakes activities in representing the party. The Authority to Act form is on the Tribunal’s website.</w:t>
      </w:r>
      <w:r w:rsidR="00A7547B">
        <w:rPr>
          <w:rFonts w:cs="Arial"/>
        </w:rPr>
        <w:t xml:space="preserve"> </w:t>
      </w:r>
      <w:r w:rsidR="00E823F8" w:rsidRPr="007D1AAF">
        <w:rPr>
          <w:rFonts w:cs="Arial"/>
        </w:rPr>
        <w:t xml:space="preserve">See </w:t>
      </w:r>
      <w:r w:rsidR="00895562">
        <w:rPr>
          <w:rFonts w:cs="Arial"/>
        </w:rPr>
        <w:t xml:space="preserve">RPS </w:t>
      </w:r>
      <w:r w:rsidR="00E823F8" w:rsidRPr="007D1AAF">
        <w:rPr>
          <w:rFonts w:cs="Arial"/>
        </w:rPr>
        <w:t xml:space="preserve">Practice Direction 1 at </w:t>
      </w:r>
      <w:r w:rsidRPr="007D1AAF">
        <w:rPr>
          <w:rFonts w:cs="Arial"/>
        </w:rPr>
        <w:t>1</w:t>
      </w:r>
      <w:r w:rsidR="00D5203D" w:rsidRPr="007D1AAF">
        <w:rPr>
          <w:rFonts w:cs="Arial"/>
        </w:rPr>
        <w:t>.15</w:t>
      </w:r>
    </w:p>
    <w:p w14:paraId="40731C5F" w14:textId="635C66DA" w:rsidR="00874B3E" w:rsidRPr="007D1AAF" w:rsidRDefault="00874B3E" w:rsidP="00874B3E">
      <w:pPr>
        <w:spacing w:before="120" w:after="120"/>
        <w:ind w:left="709" w:hanging="709"/>
        <w:jc w:val="both"/>
        <w:rPr>
          <w:rFonts w:cs="Arial"/>
        </w:rPr>
      </w:pPr>
      <w:r w:rsidRPr="007D1AAF">
        <w:rPr>
          <w:rFonts w:cs="Arial"/>
          <w:b/>
        </w:rPr>
        <w:t>1.3</w:t>
      </w:r>
      <w:r w:rsidRPr="007D1AAF">
        <w:rPr>
          <w:rFonts w:cs="Arial"/>
        </w:rPr>
        <w:tab/>
        <w:t xml:space="preserve">Any professional person (solicitor or other professional) who is engaged to appear as an advocate for a party must complete and file with the Tribunal a </w:t>
      </w:r>
      <w:hyperlink r:id="rId8" w:history="1">
        <w:r w:rsidRPr="007D1AAF">
          <w:rPr>
            <w:rStyle w:val="Hyperlink"/>
            <w:rFonts w:cs="Arial"/>
          </w:rPr>
          <w:t>Notice of Appearance</w:t>
        </w:r>
      </w:hyperlink>
      <w:r w:rsidRPr="007D1AAF">
        <w:rPr>
          <w:rFonts w:cs="Arial"/>
        </w:rPr>
        <w:t xml:space="preserve"> as soon as they receive instructions to act.</w:t>
      </w:r>
      <w:r w:rsidR="00A7547B">
        <w:rPr>
          <w:rFonts w:cs="Arial"/>
        </w:rPr>
        <w:t xml:space="preserve"> </w:t>
      </w:r>
      <w:r w:rsidR="00E823F8" w:rsidRPr="007D1AAF">
        <w:rPr>
          <w:rFonts w:cs="Arial"/>
        </w:rPr>
        <w:t xml:space="preserve">See </w:t>
      </w:r>
      <w:r w:rsidR="00895562">
        <w:rPr>
          <w:rFonts w:cs="Arial"/>
        </w:rPr>
        <w:t xml:space="preserve">RPS </w:t>
      </w:r>
      <w:r w:rsidR="00E823F8" w:rsidRPr="007D1AAF">
        <w:rPr>
          <w:rFonts w:cs="Arial"/>
        </w:rPr>
        <w:t xml:space="preserve">Practice Direction 1 at </w:t>
      </w:r>
      <w:r w:rsidRPr="007D1AAF">
        <w:rPr>
          <w:rFonts w:cs="Arial"/>
        </w:rPr>
        <w:t>1</w:t>
      </w:r>
      <w:r w:rsidR="00D5203D" w:rsidRPr="007D1AAF">
        <w:rPr>
          <w:rFonts w:cs="Arial"/>
        </w:rPr>
        <w:t>.14</w:t>
      </w:r>
    </w:p>
    <w:p w14:paraId="1B144EA4" w14:textId="11110F11" w:rsidR="00874B3E" w:rsidRPr="007D1AAF" w:rsidRDefault="00874B3E" w:rsidP="00874B3E">
      <w:pPr>
        <w:spacing w:before="120" w:after="120"/>
        <w:ind w:left="709" w:hanging="709"/>
        <w:jc w:val="both"/>
        <w:rPr>
          <w:rFonts w:cs="Arial"/>
        </w:rPr>
      </w:pPr>
      <w:r w:rsidRPr="007D1AAF">
        <w:rPr>
          <w:rFonts w:cs="Arial"/>
          <w:b/>
        </w:rPr>
        <w:t>1.4</w:t>
      </w:r>
      <w:r w:rsidRPr="007D1AAF">
        <w:rPr>
          <w:rFonts w:cs="Arial"/>
          <w:b/>
        </w:rPr>
        <w:tab/>
      </w:r>
      <w:r w:rsidRPr="007D1AAF">
        <w:rPr>
          <w:rFonts w:cs="Arial"/>
        </w:rPr>
        <w:t>A representative acts for another person.</w:t>
      </w:r>
      <w:r w:rsidR="00A7547B">
        <w:rPr>
          <w:rFonts w:cs="Arial"/>
        </w:rPr>
        <w:t xml:space="preserve"> </w:t>
      </w:r>
      <w:r w:rsidRPr="007D1AAF">
        <w:rPr>
          <w:rFonts w:cs="Arial"/>
        </w:rPr>
        <w:t xml:space="preserve">That person must be fully aware that the decisions that a </w:t>
      </w:r>
      <w:proofErr w:type="gramStart"/>
      <w:r w:rsidRPr="007D1AAF">
        <w:rPr>
          <w:rFonts w:cs="Arial"/>
        </w:rPr>
        <w:t>representative makes</w:t>
      </w:r>
      <w:proofErr w:type="gramEnd"/>
      <w:r w:rsidRPr="007D1AAF">
        <w:rPr>
          <w:rFonts w:cs="Arial"/>
        </w:rPr>
        <w:t xml:space="preserve"> will be binding upon them and therefore must ensure that they have given that representative full and clear instructions as to the conduct of the proceedings.</w:t>
      </w:r>
      <w:r w:rsidR="00A7547B">
        <w:rPr>
          <w:rFonts w:cs="Arial"/>
        </w:rPr>
        <w:t xml:space="preserve"> </w:t>
      </w:r>
      <w:r w:rsidRPr="007D1AAF">
        <w:rPr>
          <w:rFonts w:cs="Arial"/>
        </w:rPr>
        <w:t>A representative and/or advocate must attend all listings of the Tribunal’s hearings.</w:t>
      </w:r>
      <w:r w:rsidR="00A7547B">
        <w:rPr>
          <w:rFonts w:cs="Arial"/>
        </w:rPr>
        <w:t xml:space="preserve"> </w:t>
      </w:r>
      <w:r w:rsidRPr="007D1AAF">
        <w:rPr>
          <w:rFonts w:cs="Arial"/>
        </w:rPr>
        <w:t>A representative/advocate is responsible for co-ordinating and conducting the case of a party.</w:t>
      </w:r>
      <w:r w:rsidR="00A7547B">
        <w:rPr>
          <w:rFonts w:cs="Arial"/>
        </w:rPr>
        <w:t xml:space="preserve"> </w:t>
      </w:r>
      <w:r w:rsidRPr="007D1AAF">
        <w:rPr>
          <w:rFonts w:cs="Arial"/>
        </w:rPr>
        <w:t>As with any witness, the representative has a responsibility and duty to the Court and Tribunal and must not knowingly mislead the Tribunal in the conduct of any proceedings.</w:t>
      </w:r>
    </w:p>
    <w:p w14:paraId="7519B328" w14:textId="77777777" w:rsidR="00874B3E" w:rsidRPr="007D1AAF" w:rsidRDefault="00874B3E" w:rsidP="00A7547B">
      <w:pPr>
        <w:pStyle w:val="Heading2"/>
      </w:pPr>
      <w:r w:rsidRPr="007D1AAF">
        <w:t>WITNESSES:</w:t>
      </w:r>
    </w:p>
    <w:p w14:paraId="75FAED9B" w14:textId="25B1FA6A" w:rsidR="00874B3E" w:rsidRPr="007D1AAF" w:rsidRDefault="00874B3E" w:rsidP="00874B3E">
      <w:pPr>
        <w:spacing w:before="120" w:after="120"/>
        <w:ind w:left="709" w:hanging="709"/>
        <w:jc w:val="both"/>
        <w:rPr>
          <w:rFonts w:cs="Arial"/>
        </w:rPr>
      </w:pPr>
      <w:r w:rsidRPr="007D1AAF">
        <w:rPr>
          <w:rFonts w:cs="Arial"/>
          <w:b/>
        </w:rPr>
        <w:t>1.5</w:t>
      </w:r>
      <w:r w:rsidRPr="007D1AAF">
        <w:rPr>
          <w:rFonts w:cs="Arial"/>
          <w:b/>
        </w:rPr>
        <w:tab/>
      </w:r>
      <w:r w:rsidRPr="007D1AAF">
        <w:rPr>
          <w:rFonts w:cs="Arial"/>
        </w:rPr>
        <w:t>A witness must prepare a Statement of Evidence in accordance with the</w:t>
      </w:r>
      <w:r w:rsidR="00D5203D" w:rsidRPr="007D1AAF">
        <w:rPr>
          <w:rFonts w:cs="Arial"/>
        </w:rPr>
        <w:t xml:space="preserve"> Tribunal’s </w:t>
      </w:r>
      <w:r w:rsidR="00895562">
        <w:rPr>
          <w:rFonts w:cs="Arial"/>
        </w:rPr>
        <w:t xml:space="preserve">RPS </w:t>
      </w:r>
      <w:r w:rsidR="00D5203D" w:rsidRPr="007D1AAF">
        <w:rPr>
          <w:rFonts w:cs="Arial"/>
        </w:rPr>
        <w:t>Practice Direction 4.</w:t>
      </w:r>
      <w:r w:rsidR="00A7547B">
        <w:rPr>
          <w:rFonts w:cs="Arial"/>
        </w:rPr>
        <w:t xml:space="preserve"> </w:t>
      </w:r>
      <w:r w:rsidRPr="007D1AAF">
        <w:rPr>
          <w:rFonts w:cs="Arial"/>
        </w:rPr>
        <w:t>They must attend proceedings at the times directed by the Tribunal.</w:t>
      </w:r>
      <w:r w:rsidR="00A7547B">
        <w:rPr>
          <w:rFonts w:cs="Arial"/>
        </w:rPr>
        <w:t xml:space="preserve"> </w:t>
      </w:r>
      <w:r w:rsidRPr="007D1AAF">
        <w:rPr>
          <w:rFonts w:cs="Arial"/>
        </w:rPr>
        <w:t xml:space="preserve">They must follow directions given by the Tribunal </w:t>
      </w:r>
      <w:proofErr w:type="gramStart"/>
      <w:r w:rsidRPr="007D1AAF">
        <w:rPr>
          <w:rFonts w:cs="Arial"/>
        </w:rPr>
        <w:t>in the course of</w:t>
      </w:r>
      <w:proofErr w:type="gramEnd"/>
      <w:r w:rsidRPr="007D1AAF">
        <w:rPr>
          <w:rFonts w:cs="Arial"/>
        </w:rPr>
        <w:t xml:space="preserve"> proceedings.</w:t>
      </w:r>
      <w:r w:rsidR="00A7547B">
        <w:rPr>
          <w:rFonts w:cs="Arial"/>
        </w:rPr>
        <w:t xml:space="preserve"> </w:t>
      </w:r>
      <w:r w:rsidRPr="007D1AAF">
        <w:rPr>
          <w:rFonts w:cs="Arial"/>
        </w:rPr>
        <w:t>They must not knowingly give evidence that is false or misleading.</w:t>
      </w:r>
      <w:r w:rsidR="00A7547B">
        <w:rPr>
          <w:rFonts w:cs="Arial"/>
        </w:rPr>
        <w:t xml:space="preserve"> </w:t>
      </w:r>
      <w:r w:rsidRPr="007D1AAF">
        <w:rPr>
          <w:rFonts w:cs="Arial"/>
        </w:rPr>
        <w:t>It is an offence to give misleading or false evidence to the Tribunal (</w:t>
      </w:r>
      <w:r w:rsidR="00D5203D" w:rsidRPr="007D1AAF">
        <w:rPr>
          <w:rFonts w:cs="Arial"/>
        </w:rPr>
        <w:t xml:space="preserve">see Section </w:t>
      </w:r>
      <w:r w:rsidR="004666EE" w:rsidRPr="007D1AAF">
        <w:rPr>
          <w:rFonts w:cs="Arial"/>
        </w:rPr>
        <w:t>104(4)(e) of the TASCAT Act 2020</w:t>
      </w:r>
      <w:r w:rsidR="00D5203D" w:rsidRPr="007D1AAF">
        <w:rPr>
          <w:rFonts w:cs="Arial"/>
        </w:rPr>
        <w:t>.)</w:t>
      </w:r>
    </w:p>
    <w:p w14:paraId="367A38B0" w14:textId="75990E78" w:rsidR="00331B3A" w:rsidRPr="007D1AAF" w:rsidRDefault="00331B3A" w:rsidP="00331B3A">
      <w:pPr>
        <w:spacing w:before="120" w:after="120"/>
        <w:ind w:left="709" w:hanging="709"/>
        <w:jc w:val="both"/>
        <w:rPr>
          <w:rFonts w:cs="Arial"/>
        </w:rPr>
      </w:pPr>
      <w:r w:rsidRPr="00A7547B">
        <w:rPr>
          <w:rFonts w:cs="Arial"/>
          <w:b/>
          <w:bCs/>
        </w:rPr>
        <w:t>1.6</w:t>
      </w:r>
      <w:r w:rsidRPr="007D1AAF">
        <w:rPr>
          <w:rFonts w:cs="Arial"/>
        </w:rPr>
        <w:tab/>
        <w:t>All witnesses must be present at a hearing of the Tribunal to be questioned about the contents of their statement of evidence and may only be excused from attending proceedings with the consent of all parties and the Tribunal.</w:t>
      </w:r>
      <w:r w:rsidR="00A7547B">
        <w:rPr>
          <w:rFonts w:cs="Arial"/>
        </w:rPr>
        <w:t xml:space="preserve"> </w:t>
      </w:r>
      <w:r w:rsidRPr="007D1AAF">
        <w:rPr>
          <w:rFonts w:cs="Arial"/>
        </w:rPr>
        <w:t>An application for a witness not to attend a hearing must be made at least two weeks before the hearing date.</w:t>
      </w:r>
      <w:r w:rsidR="00A7547B">
        <w:rPr>
          <w:rFonts w:cs="Arial"/>
        </w:rPr>
        <w:t xml:space="preserve"> </w:t>
      </w:r>
      <w:r w:rsidRPr="007D1AAF">
        <w:rPr>
          <w:rFonts w:cs="Arial"/>
        </w:rPr>
        <w:t>Witnesses may also give evidence by telephone or video link up as set out in 1.7 below.</w:t>
      </w:r>
    </w:p>
    <w:p w14:paraId="09DD88A4" w14:textId="4D045CD1" w:rsidR="00874B3E" w:rsidRPr="007D1AAF" w:rsidRDefault="00331B3A" w:rsidP="00874B3E">
      <w:pPr>
        <w:spacing w:before="120" w:after="120"/>
        <w:ind w:left="709" w:hanging="709"/>
        <w:jc w:val="both"/>
        <w:rPr>
          <w:rFonts w:cs="Arial"/>
        </w:rPr>
      </w:pPr>
      <w:r w:rsidRPr="007D1AAF">
        <w:rPr>
          <w:rFonts w:cs="Arial"/>
          <w:b/>
        </w:rPr>
        <w:lastRenderedPageBreak/>
        <w:t>1.7</w:t>
      </w:r>
      <w:r w:rsidR="00874B3E" w:rsidRPr="007D1AAF">
        <w:rPr>
          <w:rFonts w:cs="Arial"/>
          <w:b/>
        </w:rPr>
        <w:tab/>
      </w:r>
      <w:r w:rsidR="00874B3E" w:rsidRPr="007D1AAF">
        <w:rPr>
          <w:rFonts w:cs="Arial"/>
        </w:rPr>
        <w:t>Witnesses may be permitted to give evidence by telephone and video link.</w:t>
      </w:r>
      <w:r w:rsidR="00A7547B">
        <w:rPr>
          <w:rFonts w:cs="Arial"/>
        </w:rPr>
        <w:t xml:space="preserve"> </w:t>
      </w:r>
      <w:r w:rsidR="00874B3E" w:rsidRPr="007D1AAF">
        <w:rPr>
          <w:rFonts w:cs="Arial"/>
        </w:rPr>
        <w:t>If you wish for a witness to give evidence remotely, rather than in person at the hearing, you must seek leave of the Tri</w:t>
      </w:r>
      <w:r w:rsidRPr="007D1AAF">
        <w:rPr>
          <w:rFonts w:cs="Arial"/>
        </w:rPr>
        <w:t>bunal at least two weeks in advance of th</w:t>
      </w:r>
      <w:r w:rsidR="00E823F8" w:rsidRPr="007D1AAF">
        <w:rPr>
          <w:rFonts w:cs="Arial"/>
        </w:rPr>
        <w:t xml:space="preserve">e hearing (see </w:t>
      </w:r>
      <w:r w:rsidR="00895562">
        <w:rPr>
          <w:rFonts w:cs="Arial"/>
        </w:rPr>
        <w:t xml:space="preserve">RPS </w:t>
      </w:r>
      <w:r w:rsidR="00E823F8" w:rsidRPr="007D1AAF">
        <w:rPr>
          <w:rFonts w:cs="Arial"/>
        </w:rPr>
        <w:t>Practice Direction 4 at</w:t>
      </w:r>
      <w:r w:rsidR="00D5203D" w:rsidRPr="007D1AAF">
        <w:rPr>
          <w:rFonts w:cs="Arial"/>
        </w:rPr>
        <w:t xml:space="preserve"> 4.15</w:t>
      </w:r>
      <w:r w:rsidRPr="007D1AAF">
        <w:rPr>
          <w:rFonts w:cs="Arial"/>
        </w:rPr>
        <w:t>)</w:t>
      </w:r>
      <w:r w:rsidR="00A7547B">
        <w:rPr>
          <w:rFonts w:cs="Arial"/>
        </w:rPr>
        <w:t xml:space="preserve"> </w:t>
      </w:r>
      <w:r w:rsidR="00874B3E" w:rsidRPr="007D1AAF">
        <w:rPr>
          <w:rFonts w:cs="Arial"/>
        </w:rPr>
        <w:t>Other parties may object because they wish to show the witness documents or for other reasons.</w:t>
      </w:r>
    </w:p>
    <w:p w14:paraId="12CFA0BF" w14:textId="146B7451" w:rsidR="00874B3E" w:rsidRPr="007D1AAF" w:rsidRDefault="00874B3E" w:rsidP="000B3721">
      <w:pPr>
        <w:spacing w:before="120" w:after="240"/>
        <w:ind w:left="709"/>
        <w:jc w:val="both"/>
        <w:rPr>
          <w:rFonts w:cs="Arial"/>
        </w:rPr>
      </w:pPr>
      <w:r w:rsidRPr="007D1AAF">
        <w:rPr>
          <w:rFonts w:cs="Arial"/>
        </w:rPr>
        <w:t xml:space="preserve">In relation to video </w:t>
      </w:r>
      <w:proofErr w:type="gramStart"/>
      <w:r w:rsidRPr="007D1AAF">
        <w:rPr>
          <w:rFonts w:cs="Arial"/>
        </w:rPr>
        <w:t>link</w:t>
      </w:r>
      <w:proofErr w:type="gramEnd"/>
      <w:r w:rsidRPr="007D1AAF">
        <w:rPr>
          <w:rFonts w:cs="Arial"/>
        </w:rPr>
        <w:t xml:space="preserve"> you will be required to notify the Tribunal and make the arrangements to be linked to the Tribunal’s video conferencing facilities.</w:t>
      </w:r>
      <w:r w:rsidR="00A7547B">
        <w:rPr>
          <w:rFonts w:cs="Arial"/>
        </w:rPr>
        <w:t xml:space="preserve"> </w:t>
      </w:r>
      <w:r w:rsidRPr="007D1AAF">
        <w:rPr>
          <w:rFonts w:cs="Arial"/>
        </w:rPr>
        <w:t xml:space="preserve">You should contact the Tribunal Registry </w:t>
      </w:r>
      <w:r w:rsidR="00331B3A" w:rsidRPr="007D1AAF">
        <w:rPr>
          <w:rFonts w:cs="Arial"/>
        </w:rPr>
        <w:t xml:space="preserve">two weeks in advance of </w:t>
      </w:r>
      <w:r w:rsidRPr="007D1AAF">
        <w:rPr>
          <w:rFonts w:cs="Arial"/>
        </w:rPr>
        <w:t>the hearing to make those arrangements.</w:t>
      </w:r>
      <w:r w:rsidR="00A7547B">
        <w:rPr>
          <w:rFonts w:cs="Arial"/>
        </w:rPr>
        <w:t xml:space="preserve"> </w:t>
      </w:r>
      <w:r w:rsidRPr="007D1AAF">
        <w:rPr>
          <w:rFonts w:cs="Arial"/>
        </w:rPr>
        <w:t>If the giving of evidence entails the use of information or technology or display equipment, you should contact the Tribunal Registry as to whether it has the facilities to display the material you wish to use.</w:t>
      </w:r>
      <w:r w:rsidR="00A7547B">
        <w:rPr>
          <w:rFonts w:cs="Arial"/>
        </w:rPr>
        <w:t xml:space="preserve"> </w:t>
      </w:r>
      <w:r w:rsidRPr="007D1AAF">
        <w:rPr>
          <w:rFonts w:cs="Arial"/>
        </w:rPr>
        <w:t>If it does not, you will be expected to provide the necessary technology and equipment for the presentation of your case.</w:t>
      </w:r>
    </w:p>
    <w:p w14:paraId="42567676" w14:textId="2076DEE3" w:rsidR="00874B3E" w:rsidRPr="007D1AAF" w:rsidRDefault="00331B3A" w:rsidP="00874B3E">
      <w:pPr>
        <w:spacing w:before="120" w:after="120"/>
        <w:ind w:left="709" w:hanging="709"/>
        <w:jc w:val="both"/>
        <w:rPr>
          <w:rFonts w:cs="Arial"/>
        </w:rPr>
      </w:pPr>
      <w:r w:rsidRPr="007D1AAF">
        <w:rPr>
          <w:rFonts w:cs="Arial"/>
          <w:b/>
        </w:rPr>
        <w:t>1.8</w:t>
      </w:r>
      <w:r w:rsidR="00874B3E" w:rsidRPr="007D1AAF">
        <w:rPr>
          <w:rFonts w:cs="Arial"/>
          <w:b/>
        </w:rPr>
        <w:tab/>
      </w:r>
      <w:r w:rsidR="00874B3E" w:rsidRPr="007D1AAF">
        <w:rPr>
          <w:rFonts w:cs="Arial"/>
        </w:rPr>
        <w:t>The Tribunal follows a set order in its proceedings</w:t>
      </w:r>
      <w:r w:rsidR="002F39F0" w:rsidRPr="007D1AAF">
        <w:rPr>
          <w:rFonts w:cs="Arial"/>
        </w:rPr>
        <w:t>.</w:t>
      </w:r>
      <w:r w:rsidR="00A7547B">
        <w:rPr>
          <w:rFonts w:cs="Arial"/>
        </w:rPr>
        <w:t xml:space="preserve"> </w:t>
      </w:r>
      <w:r w:rsidR="00874B3E" w:rsidRPr="007D1AAF">
        <w:rPr>
          <w:rFonts w:cs="Arial"/>
        </w:rPr>
        <w:t>However, on occasions, the parties may have witnesses who have a limited timeframe within which they may attend a hearing to give evidence.</w:t>
      </w:r>
      <w:r w:rsidR="00A7547B">
        <w:rPr>
          <w:rFonts w:cs="Arial"/>
        </w:rPr>
        <w:t xml:space="preserve"> </w:t>
      </w:r>
      <w:r w:rsidR="00874B3E" w:rsidRPr="007D1AAF">
        <w:rPr>
          <w:rFonts w:cs="Arial"/>
        </w:rPr>
        <w:t>In those circumstances, a party may seek to “interpose” a witness outside the ordinary order of proceedings – that is, you may wish to call the witness earlier than you would ordinarily be entitled to do.</w:t>
      </w:r>
      <w:r w:rsidR="00A7547B">
        <w:rPr>
          <w:rFonts w:cs="Arial"/>
        </w:rPr>
        <w:t xml:space="preserve"> </w:t>
      </w:r>
      <w:r w:rsidR="00874B3E" w:rsidRPr="007D1AAF">
        <w:rPr>
          <w:rFonts w:cs="Arial"/>
        </w:rPr>
        <w:t>Application to interpose a witness should be made as soon as you become aware that the witness has limited availability, and that should be known upon first engaging the witness to prepare evidence.</w:t>
      </w:r>
      <w:r w:rsidR="00A7547B">
        <w:rPr>
          <w:rFonts w:cs="Arial"/>
        </w:rPr>
        <w:t xml:space="preserve"> </w:t>
      </w:r>
      <w:r w:rsidR="00874B3E" w:rsidRPr="007D1AAF">
        <w:rPr>
          <w:rFonts w:cs="Arial"/>
        </w:rPr>
        <w:t xml:space="preserve">The application must be made in writing and filed with the Tribunal and served upon each other party to the proceedings </w:t>
      </w:r>
      <w:r w:rsidR="00874B3E" w:rsidRPr="007D1AAF">
        <w:rPr>
          <w:rFonts w:cs="Arial"/>
          <w:i/>
        </w:rPr>
        <w:t>(</w:t>
      </w:r>
      <w:r w:rsidR="00E823F8" w:rsidRPr="007D1AAF">
        <w:rPr>
          <w:rFonts w:cs="Arial"/>
        </w:rPr>
        <w:t>see</w:t>
      </w:r>
      <w:r w:rsidR="00895562">
        <w:rPr>
          <w:rFonts w:cs="Arial"/>
        </w:rPr>
        <w:t xml:space="preserve"> RPS</w:t>
      </w:r>
      <w:r w:rsidR="00E823F8" w:rsidRPr="007D1AAF">
        <w:rPr>
          <w:rFonts w:cs="Arial"/>
        </w:rPr>
        <w:t xml:space="preserve"> Practice Direction 2 at </w:t>
      </w:r>
      <w:r w:rsidR="002F39F0" w:rsidRPr="007D1AAF">
        <w:rPr>
          <w:rFonts w:cs="Arial"/>
        </w:rPr>
        <w:t>2.1-2.3</w:t>
      </w:r>
      <w:r w:rsidR="00874B3E" w:rsidRPr="007D1AAF">
        <w:rPr>
          <w:rFonts w:cs="Arial"/>
        </w:rPr>
        <w:t>)</w:t>
      </w:r>
    </w:p>
    <w:p w14:paraId="0A0B53C1" w14:textId="233EA686" w:rsidR="00874B3E" w:rsidRPr="007D1AAF" w:rsidRDefault="00331B3A" w:rsidP="00A7547B">
      <w:pPr>
        <w:spacing w:before="120" w:after="120"/>
        <w:ind w:left="709" w:hanging="709"/>
        <w:jc w:val="both"/>
        <w:rPr>
          <w:rFonts w:cs="Arial"/>
        </w:rPr>
      </w:pPr>
      <w:r w:rsidRPr="007D1AAF">
        <w:rPr>
          <w:rFonts w:cs="Arial"/>
          <w:b/>
        </w:rPr>
        <w:t>1.9</w:t>
      </w:r>
      <w:r w:rsidR="00874B3E" w:rsidRPr="007D1AAF">
        <w:rPr>
          <w:rFonts w:cs="Arial"/>
          <w:b/>
        </w:rPr>
        <w:tab/>
      </w:r>
      <w:r w:rsidR="00874B3E" w:rsidRPr="007D1AAF">
        <w:rPr>
          <w:rFonts w:cs="Arial"/>
        </w:rPr>
        <w:t>Ordinarily a witness who wishes to express an opinion must be an expert in a relevant field to be qualified to give evidence</w:t>
      </w:r>
      <w:r w:rsidR="00E823F8" w:rsidRPr="007D1AAF">
        <w:rPr>
          <w:rFonts w:cs="Arial"/>
        </w:rPr>
        <w:t xml:space="preserve"> of that nature.</w:t>
      </w:r>
      <w:r w:rsidR="00A7547B">
        <w:rPr>
          <w:rFonts w:cs="Arial"/>
        </w:rPr>
        <w:t xml:space="preserve"> </w:t>
      </w:r>
      <w:r w:rsidR="00E823F8" w:rsidRPr="007D1AAF">
        <w:rPr>
          <w:rFonts w:cs="Arial"/>
        </w:rPr>
        <w:t xml:space="preserve">The Tribunal will permit </w:t>
      </w:r>
      <w:r w:rsidR="00874B3E" w:rsidRPr="007D1AAF">
        <w:rPr>
          <w:rFonts w:cs="Arial"/>
        </w:rPr>
        <w:t>evidence to be given by non-expert witnesses who are parties to the proceedings and wish to express their own personal opinions.</w:t>
      </w:r>
      <w:r w:rsidR="00A7547B">
        <w:rPr>
          <w:rFonts w:cs="Arial"/>
        </w:rPr>
        <w:t xml:space="preserve"> </w:t>
      </w:r>
      <w:r w:rsidR="00874B3E" w:rsidRPr="007D1AAF">
        <w:rPr>
          <w:rFonts w:cs="Arial"/>
        </w:rPr>
        <w:t>Evidence will not be excluded on the basis that the party expressing the opinion has no expertise in the field in which the opinion is expressed.</w:t>
      </w:r>
      <w:r w:rsidR="00A7547B">
        <w:rPr>
          <w:rFonts w:cs="Arial"/>
        </w:rPr>
        <w:t xml:space="preserve"> </w:t>
      </w:r>
      <w:r w:rsidR="00874B3E" w:rsidRPr="007D1AAF">
        <w:rPr>
          <w:rFonts w:cs="Arial"/>
        </w:rPr>
        <w:t>This does not allow parties to call non-expert witnesses other than themselves to give evidence.</w:t>
      </w:r>
      <w:r w:rsidR="00A7547B">
        <w:rPr>
          <w:rFonts w:cs="Arial"/>
        </w:rPr>
        <w:t xml:space="preserve"> </w:t>
      </w:r>
      <w:r w:rsidR="00874B3E" w:rsidRPr="007D1AAF">
        <w:rPr>
          <w:rFonts w:cs="Arial"/>
        </w:rPr>
        <w:t>The weight given by the Tribunal to expressions of opinion by non-expert witnesses is a matter for the Tribunal, having regard to all relevant matters.</w:t>
      </w:r>
      <w:r w:rsidR="00A7547B">
        <w:rPr>
          <w:rFonts w:cs="Arial"/>
        </w:rPr>
        <w:t xml:space="preserve"> </w:t>
      </w:r>
      <w:r w:rsidR="00874B3E" w:rsidRPr="007D1AAF">
        <w:rPr>
          <w:rFonts w:cs="Arial"/>
        </w:rPr>
        <w:t>You are encouraged to take advice from suitably qualified persons regarding your prospects of success in only relying upon non-expert evidence.</w:t>
      </w:r>
      <w:r w:rsidR="00A7547B">
        <w:rPr>
          <w:rFonts w:cs="Arial"/>
        </w:rPr>
        <w:t xml:space="preserve"> </w:t>
      </w:r>
      <w:r w:rsidR="00874B3E" w:rsidRPr="007D1AAF">
        <w:rPr>
          <w:rFonts w:cs="Arial"/>
        </w:rPr>
        <w:t>If a party proceeds to a full hearing without adequate evidence to prove their case, they may be at risk of other parties seeking cost orders against them.</w:t>
      </w:r>
    </w:p>
    <w:p w14:paraId="6F98C025" w14:textId="77777777" w:rsidR="00874B3E" w:rsidRPr="007D1AAF" w:rsidRDefault="00874B3E" w:rsidP="00A7547B">
      <w:pPr>
        <w:pStyle w:val="Heading2"/>
      </w:pPr>
      <w:r w:rsidRPr="007D1AAF">
        <w:t>EXPERT WITNESSES:</w:t>
      </w:r>
    </w:p>
    <w:p w14:paraId="52102BA6" w14:textId="1AF3C7FF" w:rsidR="00331B3A" w:rsidRPr="007D1AAF" w:rsidRDefault="00874B3E" w:rsidP="001B6421">
      <w:pPr>
        <w:spacing w:before="120" w:after="120"/>
        <w:ind w:left="709" w:hanging="709"/>
        <w:jc w:val="both"/>
        <w:rPr>
          <w:rFonts w:cs="Arial"/>
        </w:rPr>
      </w:pPr>
      <w:r w:rsidRPr="007D1AAF">
        <w:rPr>
          <w:rFonts w:cs="Arial"/>
          <w:b/>
        </w:rPr>
        <w:t>1.</w:t>
      </w:r>
      <w:r w:rsidR="00331B3A" w:rsidRPr="007D1AAF">
        <w:rPr>
          <w:rFonts w:cs="Arial"/>
          <w:b/>
        </w:rPr>
        <w:t>10</w:t>
      </w:r>
      <w:r w:rsidRPr="007D1AAF">
        <w:rPr>
          <w:rFonts w:cs="Arial"/>
        </w:rPr>
        <w:tab/>
      </w:r>
      <w:r w:rsidR="00331B3A" w:rsidRPr="007D1AAF">
        <w:rPr>
          <w:rFonts w:cs="Arial"/>
        </w:rPr>
        <w:t>The Tribunal has issued specific Practice Directions and a Code of Conduct for Expert Witnesses</w:t>
      </w:r>
      <w:r w:rsidR="00E823F8" w:rsidRPr="007D1AAF">
        <w:rPr>
          <w:rFonts w:cs="Arial"/>
        </w:rPr>
        <w:t xml:space="preserve"> – </w:t>
      </w:r>
      <w:r w:rsidR="00895562">
        <w:rPr>
          <w:rFonts w:cs="Arial"/>
        </w:rPr>
        <w:t xml:space="preserve">RPS </w:t>
      </w:r>
      <w:r w:rsidR="00E823F8" w:rsidRPr="007D1AAF">
        <w:rPr>
          <w:rFonts w:cs="Arial"/>
        </w:rPr>
        <w:t xml:space="preserve">Practice Direction </w:t>
      </w:r>
      <w:r w:rsidR="002F39F0" w:rsidRPr="007D1AAF">
        <w:rPr>
          <w:rFonts w:cs="Arial"/>
        </w:rPr>
        <w:t>4</w:t>
      </w:r>
      <w:r w:rsidR="00895562">
        <w:rPr>
          <w:rFonts w:cs="Arial"/>
        </w:rPr>
        <w:t xml:space="preserve"> and General Division Practice Direction 1</w:t>
      </w:r>
      <w:r w:rsidR="00331B3A" w:rsidRPr="007D1AAF">
        <w:rPr>
          <w:rFonts w:cs="Arial"/>
        </w:rPr>
        <w:t>.</w:t>
      </w:r>
      <w:r w:rsidR="00A7547B">
        <w:rPr>
          <w:rFonts w:cs="Arial"/>
        </w:rPr>
        <w:t xml:space="preserve"> </w:t>
      </w:r>
      <w:r w:rsidR="00331B3A" w:rsidRPr="007D1AAF">
        <w:rPr>
          <w:rFonts w:cs="Arial"/>
        </w:rPr>
        <w:t>You must ensure that your experts are provided with those documents and ensure you comply with requirements.</w:t>
      </w:r>
    </w:p>
    <w:p w14:paraId="516761D6" w14:textId="2C66F41E" w:rsidR="00331B3A" w:rsidRPr="007D1AAF" w:rsidRDefault="00331B3A" w:rsidP="00A7547B">
      <w:pPr>
        <w:ind w:left="709" w:hanging="709"/>
        <w:jc w:val="both"/>
      </w:pPr>
      <w:r w:rsidRPr="007D1AAF">
        <w:rPr>
          <w:b/>
        </w:rPr>
        <w:t>1.11</w:t>
      </w:r>
      <w:r w:rsidR="001B6421" w:rsidRPr="007D1AAF">
        <w:tab/>
      </w:r>
      <w:r w:rsidRPr="007D1AAF">
        <w:t>An Expert Witness has an overriding duty to assist the Tribunal impartially on matters relevant to the expert witness’s area of expertise. An expert witness’s paramount duty is to the Tribunal and not to any party to the proceedings (including the person retaining the expert witness).</w:t>
      </w:r>
      <w:r w:rsidR="00A7547B">
        <w:t xml:space="preserve"> </w:t>
      </w:r>
      <w:r w:rsidRPr="007D1AAF">
        <w:t xml:space="preserve">An expert witness is not an advocate for a party. </w:t>
      </w:r>
    </w:p>
    <w:p w14:paraId="0621231E" w14:textId="77777777" w:rsidR="00874B3E" w:rsidRPr="007D1AAF" w:rsidRDefault="00331B3A" w:rsidP="00874B3E">
      <w:pPr>
        <w:spacing w:before="120" w:after="120"/>
        <w:ind w:left="709" w:hanging="709"/>
        <w:jc w:val="both"/>
        <w:rPr>
          <w:rFonts w:cs="Arial"/>
        </w:rPr>
      </w:pPr>
      <w:r w:rsidRPr="007D1AAF">
        <w:rPr>
          <w:rFonts w:cs="Arial"/>
          <w:b/>
        </w:rPr>
        <w:t>1.12</w:t>
      </w:r>
      <w:r w:rsidRPr="007D1AAF">
        <w:rPr>
          <w:rFonts w:cs="Arial"/>
        </w:rPr>
        <w:tab/>
      </w:r>
      <w:r w:rsidR="00874B3E" w:rsidRPr="007D1AAF">
        <w:rPr>
          <w:rFonts w:cs="Arial"/>
        </w:rPr>
        <w:t>Experts who acts as a representative/advocate for a party is on notice that given the inherent conflict between the role of an advocate and the impartial expectations of an expert witness, any person who takes on both roles of advocate and expert witness is on notice that diminished weight may be applied to the evidence of that person than would have been applied had they acted purely as an expert witness.</w:t>
      </w:r>
    </w:p>
    <w:p w14:paraId="404CD73E" w14:textId="77777777" w:rsidR="001B6421" w:rsidRPr="007D1AAF" w:rsidRDefault="001B6421" w:rsidP="00874B3E">
      <w:pPr>
        <w:spacing w:before="120" w:after="120"/>
        <w:ind w:left="709" w:hanging="709"/>
        <w:jc w:val="both"/>
        <w:rPr>
          <w:rFonts w:cs="Arial"/>
        </w:rPr>
      </w:pPr>
      <w:r w:rsidRPr="007D1AAF">
        <w:rPr>
          <w:rFonts w:cs="Arial"/>
          <w:b/>
        </w:rPr>
        <w:lastRenderedPageBreak/>
        <w:t>1.13</w:t>
      </w:r>
      <w:r w:rsidRPr="007D1AAF">
        <w:rPr>
          <w:rFonts w:cs="Arial"/>
          <w:b/>
        </w:rPr>
        <w:tab/>
      </w:r>
      <w:r w:rsidRPr="007D1AAF">
        <w:rPr>
          <w:rFonts w:cs="Arial"/>
        </w:rPr>
        <w:t>The Tribunal may direct that evidence from more than one expert in the same discipline is to be given concurrently at the hearing.</w:t>
      </w:r>
    </w:p>
    <w:p w14:paraId="5EEA38D8" w14:textId="77777777" w:rsidR="00874B3E" w:rsidRPr="007D1AAF" w:rsidRDefault="00331B3A" w:rsidP="00A7547B">
      <w:pPr>
        <w:pStyle w:val="Heading2"/>
      </w:pPr>
      <w:r w:rsidRPr="007D1AAF">
        <w:t>SUMMONSED WITNESSES:</w:t>
      </w:r>
    </w:p>
    <w:p w14:paraId="5A938FB5" w14:textId="765CE92D" w:rsidR="00874B3E" w:rsidRPr="007D1AAF" w:rsidRDefault="001B6421" w:rsidP="00874B3E">
      <w:pPr>
        <w:spacing w:before="120" w:after="120"/>
        <w:ind w:left="709" w:hanging="709"/>
        <w:jc w:val="both"/>
        <w:rPr>
          <w:rFonts w:cs="Arial"/>
        </w:rPr>
      </w:pPr>
      <w:r w:rsidRPr="007D1AAF">
        <w:rPr>
          <w:rFonts w:cs="Arial"/>
          <w:b/>
        </w:rPr>
        <w:t>1.14</w:t>
      </w:r>
      <w:r w:rsidR="00331B3A" w:rsidRPr="007D1AAF">
        <w:rPr>
          <w:rFonts w:cs="Arial"/>
          <w:b/>
        </w:rPr>
        <w:tab/>
      </w:r>
      <w:r w:rsidR="00331B3A" w:rsidRPr="007D1AAF">
        <w:rPr>
          <w:rFonts w:cs="Arial"/>
        </w:rPr>
        <w:t xml:space="preserve">The Tribunal </w:t>
      </w:r>
      <w:r w:rsidR="00874B3E" w:rsidRPr="007D1AAF">
        <w:rPr>
          <w:rFonts w:cs="Arial"/>
        </w:rPr>
        <w:t xml:space="preserve">may issue a summons </w:t>
      </w:r>
      <w:proofErr w:type="gramStart"/>
      <w:r w:rsidR="00874B3E" w:rsidRPr="007D1AAF">
        <w:rPr>
          <w:rFonts w:cs="Arial"/>
        </w:rPr>
        <w:t>for the production of</w:t>
      </w:r>
      <w:proofErr w:type="gramEnd"/>
      <w:r w:rsidR="00874B3E" w:rsidRPr="007D1AAF">
        <w:rPr>
          <w:rFonts w:cs="Arial"/>
        </w:rPr>
        <w:t xml:space="preserve"> material or witnesses</w:t>
      </w:r>
      <w:r w:rsidR="00E823F8" w:rsidRPr="007D1AAF">
        <w:rPr>
          <w:rFonts w:cs="Arial"/>
        </w:rPr>
        <w:t xml:space="preserve"> (</w:t>
      </w:r>
      <w:r w:rsidR="00895562">
        <w:rPr>
          <w:rFonts w:cs="Arial"/>
        </w:rPr>
        <w:t>see General Division Practice Direction 2)</w:t>
      </w:r>
    </w:p>
    <w:p w14:paraId="69FCF967" w14:textId="77777777" w:rsidR="00681C55" w:rsidRPr="007D1AAF" w:rsidRDefault="00681C55">
      <w:pPr>
        <w:rPr>
          <w:rFonts w:cs="Arial"/>
        </w:rPr>
      </w:pPr>
    </w:p>
    <w:sectPr w:rsidR="00681C55" w:rsidRPr="007D1AAF" w:rsidSect="000B3721">
      <w:footerReference w:type="default" r:id="rId9"/>
      <w:pgSz w:w="11906" w:h="16838"/>
      <w:pgMar w:top="144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77EAA" w14:textId="77777777" w:rsidR="00343AA6" w:rsidRDefault="00343AA6" w:rsidP="00343AA6">
      <w:r>
        <w:separator/>
      </w:r>
    </w:p>
  </w:endnote>
  <w:endnote w:type="continuationSeparator" w:id="0">
    <w:p w14:paraId="6BF04FCF" w14:textId="77777777" w:rsidR="00343AA6" w:rsidRDefault="00343AA6" w:rsidP="0034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2B9A" w14:textId="3DD32607" w:rsidR="00343AA6" w:rsidRPr="00343AA6" w:rsidRDefault="00343AA6">
    <w:pPr>
      <w:pStyle w:val="Footer"/>
      <w:rPr>
        <w:sz w:val="20"/>
        <w:szCs w:val="20"/>
      </w:rPr>
    </w:pPr>
    <w:r w:rsidRPr="00343AA6">
      <w:rPr>
        <w:sz w:val="20"/>
        <w:szCs w:val="20"/>
      </w:rPr>
      <w:t>250701 – RPS Information Sheet 8 – 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F6D21" w14:textId="77777777" w:rsidR="00343AA6" w:rsidRDefault="00343AA6" w:rsidP="00343AA6">
      <w:r>
        <w:separator/>
      </w:r>
    </w:p>
  </w:footnote>
  <w:footnote w:type="continuationSeparator" w:id="0">
    <w:p w14:paraId="756883C6" w14:textId="77777777" w:rsidR="00343AA6" w:rsidRDefault="00343AA6" w:rsidP="00343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B22"/>
    <w:rsid w:val="00056CD0"/>
    <w:rsid w:val="000B3721"/>
    <w:rsid w:val="001B6421"/>
    <w:rsid w:val="002F39F0"/>
    <w:rsid w:val="00331B3A"/>
    <w:rsid w:val="00343AA6"/>
    <w:rsid w:val="004666EE"/>
    <w:rsid w:val="00474779"/>
    <w:rsid w:val="00515CC7"/>
    <w:rsid w:val="00681C55"/>
    <w:rsid w:val="007D1AAF"/>
    <w:rsid w:val="007E3707"/>
    <w:rsid w:val="00874B3E"/>
    <w:rsid w:val="00881A57"/>
    <w:rsid w:val="00895562"/>
    <w:rsid w:val="008A2B22"/>
    <w:rsid w:val="008D41AD"/>
    <w:rsid w:val="00A7547B"/>
    <w:rsid w:val="00D5203D"/>
    <w:rsid w:val="00D62985"/>
    <w:rsid w:val="00E823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42E98"/>
  <w15:chartTrackingRefBased/>
  <w15:docId w15:val="{C56C231B-9AB7-4F08-8733-DD2B7461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547B"/>
    <w:rPr>
      <w:rFonts w:ascii="Arial" w:hAnsi="Arial"/>
      <w:sz w:val="24"/>
      <w:szCs w:val="24"/>
    </w:rPr>
  </w:style>
  <w:style w:type="paragraph" w:styleId="Heading1">
    <w:name w:val="heading 1"/>
    <w:basedOn w:val="Normal"/>
    <w:next w:val="Normal"/>
    <w:link w:val="Heading1Char"/>
    <w:qFormat/>
    <w:rsid w:val="00A7547B"/>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A7547B"/>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74B3E"/>
    <w:rPr>
      <w:color w:val="0000FF"/>
      <w:u w:val="single"/>
    </w:rPr>
  </w:style>
  <w:style w:type="paragraph" w:styleId="Revision">
    <w:name w:val="Revision"/>
    <w:hidden/>
    <w:uiPriority w:val="99"/>
    <w:semiHidden/>
    <w:rsid w:val="007E3707"/>
    <w:rPr>
      <w:sz w:val="24"/>
      <w:szCs w:val="24"/>
    </w:rPr>
  </w:style>
  <w:style w:type="character" w:customStyle="1" w:styleId="Heading1Char">
    <w:name w:val="Heading 1 Char"/>
    <w:basedOn w:val="DefaultParagraphFont"/>
    <w:link w:val="Heading1"/>
    <w:rsid w:val="00A7547B"/>
    <w:rPr>
      <w:rFonts w:ascii="Arial" w:eastAsiaTheme="majorEastAsia" w:hAnsi="Arial" w:cstheme="majorBidi"/>
      <w:b/>
      <w:sz w:val="36"/>
      <w:szCs w:val="32"/>
    </w:rPr>
  </w:style>
  <w:style w:type="character" w:customStyle="1" w:styleId="Heading2Char">
    <w:name w:val="Heading 2 Char"/>
    <w:basedOn w:val="DefaultParagraphFont"/>
    <w:link w:val="Heading2"/>
    <w:rsid w:val="00A7547B"/>
    <w:rPr>
      <w:rFonts w:ascii="Arial" w:eastAsiaTheme="majorEastAsia" w:hAnsi="Arial" w:cstheme="majorBidi"/>
      <w:b/>
      <w:sz w:val="24"/>
      <w:szCs w:val="26"/>
    </w:rPr>
  </w:style>
  <w:style w:type="paragraph" w:styleId="Header">
    <w:name w:val="header"/>
    <w:basedOn w:val="Normal"/>
    <w:link w:val="HeaderChar"/>
    <w:unhideWhenUsed/>
    <w:rsid w:val="00343AA6"/>
    <w:pPr>
      <w:tabs>
        <w:tab w:val="center" w:pos="4513"/>
        <w:tab w:val="right" w:pos="9026"/>
      </w:tabs>
    </w:pPr>
  </w:style>
  <w:style w:type="character" w:customStyle="1" w:styleId="HeaderChar">
    <w:name w:val="Header Char"/>
    <w:basedOn w:val="DefaultParagraphFont"/>
    <w:link w:val="Header"/>
    <w:rsid w:val="00343AA6"/>
    <w:rPr>
      <w:rFonts w:ascii="Arial" w:hAnsi="Arial"/>
      <w:sz w:val="24"/>
      <w:szCs w:val="24"/>
    </w:rPr>
  </w:style>
  <w:style w:type="paragraph" w:styleId="Footer">
    <w:name w:val="footer"/>
    <w:basedOn w:val="Normal"/>
    <w:link w:val="FooterChar"/>
    <w:unhideWhenUsed/>
    <w:rsid w:val="00343AA6"/>
    <w:pPr>
      <w:tabs>
        <w:tab w:val="center" w:pos="4513"/>
        <w:tab w:val="right" w:pos="9026"/>
      </w:tabs>
    </w:pPr>
  </w:style>
  <w:style w:type="character" w:customStyle="1" w:styleId="FooterChar">
    <w:name w:val="Footer Char"/>
    <w:basedOn w:val="DefaultParagraphFont"/>
    <w:link w:val="Footer"/>
    <w:rsid w:val="00343AA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mpat.tas.gov.au/__data/assets/pdf_file/0008/144476/Notice_of_Appearance.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DEAA-CC78-4E5E-B083-4A10D723C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1117</Words>
  <Characters>5555</Characters>
  <Application>Microsoft Office Word</Application>
  <DocSecurity>0</DocSecurity>
  <Lines>93</Lines>
  <Paragraphs>20</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Jarrod</dc:creator>
  <cp:keywords/>
  <dc:description/>
  <cp:lastModifiedBy>Harris, Hilary</cp:lastModifiedBy>
  <cp:revision>4</cp:revision>
  <dcterms:created xsi:type="dcterms:W3CDTF">2025-06-11T05:48:00Z</dcterms:created>
  <dcterms:modified xsi:type="dcterms:W3CDTF">2025-06-23T06:40:00Z</dcterms:modified>
</cp:coreProperties>
</file>