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70517" w14:textId="43D330E4" w:rsidR="00F91735" w:rsidRDefault="00F91735" w:rsidP="003755F2">
      <w:pPr>
        <w:pStyle w:val="Heading1"/>
        <w:spacing w:before="0"/>
        <w:rPr>
          <w:b w:val="0"/>
        </w:rPr>
      </w:pPr>
      <w:r w:rsidRPr="0027093D">
        <w:t>Personal Compensation Stream</w:t>
      </w:r>
      <w:r w:rsidR="003755F2">
        <w:rPr>
          <w:b w:val="0"/>
        </w:rPr>
        <w:t xml:space="preserve"> - </w:t>
      </w:r>
      <w:r w:rsidRPr="0027093D">
        <w:t>Practice Direction 1</w:t>
      </w:r>
    </w:p>
    <w:p w14:paraId="723BA878" w14:textId="77777777" w:rsidR="003755F2" w:rsidRPr="0027093D" w:rsidRDefault="003755F2" w:rsidP="003755F2">
      <w:pPr>
        <w:spacing w:before="120" w:after="240" w:line="240" w:lineRule="auto"/>
        <w:contextualSpacing/>
        <w:jc w:val="both"/>
        <w:rPr>
          <w:rFonts w:ascii="Arial" w:hAnsi="Arial" w:cs="Arial"/>
          <w:b/>
          <w:sz w:val="24"/>
          <w:szCs w:val="24"/>
        </w:rPr>
      </w:pPr>
    </w:p>
    <w:p w14:paraId="4A9B09DD" w14:textId="3B1D8DEE" w:rsidR="00F91735" w:rsidRPr="0027093D" w:rsidRDefault="00F91735" w:rsidP="00183A93">
      <w:pPr>
        <w:spacing w:after="240"/>
        <w:jc w:val="both"/>
        <w:rPr>
          <w:rFonts w:ascii="Arial" w:hAnsi="Arial" w:cs="Arial"/>
          <w:sz w:val="24"/>
          <w:szCs w:val="24"/>
        </w:rPr>
      </w:pPr>
      <w:r w:rsidRPr="0027093D">
        <w:rPr>
          <w:rFonts w:ascii="Arial" w:hAnsi="Arial" w:cs="Arial"/>
          <w:sz w:val="24"/>
          <w:szCs w:val="24"/>
        </w:rPr>
        <w:t xml:space="preserve">This Practice Direction is made pursuant to section 93 of the </w:t>
      </w:r>
      <w:r w:rsidRPr="00D13AC1">
        <w:rPr>
          <w:rFonts w:ascii="Arial" w:hAnsi="Arial" w:cs="Arial"/>
          <w:i/>
          <w:iCs/>
          <w:sz w:val="24"/>
          <w:szCs w:val="24"/>
        </w:rPr>
        <w:t>Tasmanian Civil and Administrative Tribunal Act 2020</w:t>
      </w:r>
      <w:r w:rsidRPr="0027093D">
        <w:rPr>
          <w:rFonts w:ascii="Arial" w:hAnsi="Arial" w:cs="Arial"/>
          <w:sz w:val="24"/>
          <w:szCs w:val="24"/>
        </w:rPr>
        <w:t>.</w:t>
      </w:r>
    </w:p>
    <w:p w14:paraId="0EB6A844" w14:textId="42471F6F" w:rsidR="008E4405" w:rsidRPr="0027093D" w:rsidRDefault="008E4405" w:rsidP="00D13AC1">
      <w:pPr>
        <w:pStyle w:val="Heading2"/>
      </w:pPr>
      <w:r w:rsidRPr="0027093D">
        <w:t>Initiating form</w:t>
      </w:r>
      <w:r w:rsidR="00D9316B">
        <w:t>s</w:t>
      </w:r>
      <w:r w:rsidRPr="0027093D">
        <w:t xml:space="preserve"> </w:t>
      </w:r>
    </w:p>
    <w:p w14:paraId="0B532C9B" w14:textId="7B098B9D" w:rsidR="008E4405" w:rsidRPr="0027093D" w:rsidRDefault="008E4405"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 xml:space="preserve">Initiating forms can be accessed at </w:t>
      </w:r>
      <w:hyperlink r:id="rId7" w:history="1">
        <w:r w:rsidRPr="0027093D">
          <w:rPr>
            <w:rStyle w:val="Hyperlink"/>
            <w:rFonts w:ascii="Arial" w:hAnsi="Arial" w:cs="Arial"/>
            <w:sz w:val="24"/>
            <w:szCs w:val="24"/>
          </w:rPr>
          <w:t>Forms | TASCAT - Tasmanian Civil &amp; Administrative Tribunal</w:t>
        </w:r>
      </w:hyperlink>
    </w:p>
    <w:p w14:paraId="2055BA11" w14:textId="2AFF83C0" w:rsidR="008E4405" w:rsidRPr="0027093D" w:rsidRDefault="008E4405"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 xml:space="preserve">Proceedings under the </w:t>
      </w:r>
      <w:bookmarkStart w:id="0" w:name="_Hlk231372884"/>
      <w:r w:rsidRPr="0027093D">
        <w:rPr>
          <w:rFonts w:ascii="Arial" w:hAnsi="Arial" w:cs="Arial"/>
          <w:sz w:val="24"/>
          <w:szCs w:val="24"/>
        </w:rPr>
        <w:t xml:space="preserve">Workers Rehabilitation and Compensation Act 1988 </w:t>
      </w:r>
      <w:bookmarkEnd w:id="0"/>
      <w:r w:rsidRPr="0027093D">
        <w:rPr>
          <w:rFonts w:ascii="Arial" w:hAnsi="Arial" w:cs="Arial"/>
          <w:sz w:val="24"/>
          <w:szCs w:val="24"/>
        </w:rPr>
        <w:t xml:space="preserve">must be commenced using the </w:t>
      </w:r>
      <w:bookmarkStart w:id="1" w:name="_Hlk231372917"/>
      <w:r w:rsidRPr="0027093D">
        <w:rPr>
          <w:rFonts w:ascii="Arial" w:hAnsi="Arial" w:cs="Arial"/>
          <w:b/>
          <w:bCs/>
          <w:sz w:val="24"/>
          <w:szCs w:val="24"/>
        </w:rPr>
        <w:t>Personal Compensation Stream (Workers Rehabilitation and Compensation) Application Form</w:t>
      </w:r>
      <w:bookmarkEnd w:id="1"/>
      <w:r w:rsidRPr="0027093D">
        <w:rPr>
          <w:rFonts w:ascii="Arial" w:hAnsi="Arial" w:cs="Arial"/>
          <w:sz w:val="24"/>
          <w:szCs w:val="24"/>
        </w:rPr>
        <w:t>.</w:t>
      </w:r>
    </w:p>
    <w:p w14:paraId="31CA042F" w14:textId="17C31EC1" w:rsidR="008E4405" w:rsidRPr="00183A93" w:rsidRDefault="008E4405" w:rsidP="00183A93">
      <w:pPr>
        <w:pStyle w:val="ListParagraph"/>
        <w:numPr>
          <w:ilvl w:val="1"/>
          <w:numId w:val="3"/>
        </w:numPr>
        <w:spacing w:after="240" w:line="240" w:lineRule="auto"/>
        <w:jc w:val="both"/>
        <w:rPr>
          <w:rFonts w:ascii="Arial" w:hAnsi="Arial" w:cs="Arial"/>
          <w:sz w:val="24"/>
          <w:szCs w:val="24"/>
          <w:lang w:val="en-US"/>
        </w:rPr>
      </w:pPr>
      <w:r w:rsidRPr="0027093D">
        <w:rPr>
          <w:rFonts w:ascii="Arial" w:hAnsi="Arial" w:cs="Arial"/>
          <w:sz w:val="24"/>
          <w:szCs w:val="24"/>
        </w:rPr>
        <w:t xml:space="preserve">All other proceedings in the Personal Compensation Stream should be commenced using the </w:t>
      </w:r>
      <w:r w:rsidRPr="0027093D">
        <w:rPr>
          <w:rFonts w:ascii="Arial" w:hAnsi="Arial" w:cs="Arial"/>
          <w:b/>
          <w:bCs/>
          <w:sz w:val="24"/>
          <w:szCs w:val="24"/>
          <w:lang w:val="en-US"/>
        </w:rPr>
        <w:t>General Application Form</w:t>
      </w:r>
      <w:r w:rsidRPr="0027093D">
        <w:rPr>
          <w:rFonts w:ascii="Arial" w:hAnsi="Arial" w:cs="Arial"/>
          <w:sz w:val="24"/>
          <w:szCs w:val="24"/>
          <w:lang w:val="en-US"/>
        </w:rPr>
        <w:t xml:space="preserve"> for </w:t>
      </w:r>
      <w:r w:rsidR="00266922" w:rsidRPr="0027093D">
        <w:rPr>
          <w:rFonts w:ascii="Arial" w:hAnsi="Arial" w:cs="Arial"/>
          <w:sz w:val="24"/>
          <w:szCs w:val="24"/>
          <w:lang w:val="en-US"/>
        </w:rPr>
        <w:t xml:space="preserve">matters in the original jurisdiction of the Tribunal </w:t>
      </w:r>
      <w:r w:rsidRPr="0027093D">
        <w:rPr>
          <w:rFonts w:ascii="Arial" w:hAnsi="Arial" w:cs="Arial"/>
          <w:sz w:val="24"/>
          <w:szCs w:val="24"/>
          <w:lang w:val="en-US"/>
        </w:rPr>
        <w:t xml:space="preserve">or the </w:t>
      </w:r>
      <w:r w:rsidRPr="0027093D">
        <w:rPr>
          <w:rFonts w:ascii="Arial" w:hAnsi="Arial" w:cs="Arial"/>
          <w:b/>
          <w:bCs/>
          <w:sz w:val="24"/>
          <w:szCs w:val="24"/>
        </w:rPr>
        <w:t xml:space="preserve">General </w:t>
      </w:r>
      <w:r w:rsidR="00493E5E" w:rsidRPr="0027093D">
        <w:rPr>
          <w:rFonts w:ascii="Arial" w:hAnsi="Arial" w:cs="Arial"/>
          <w:b/>
          <w:bCs/>
          <w:sz w:val="24"/>
          <w:szCs w:val="24"/>
        </w:rPr>
        <w:t>R</w:t>
      </w:r>
      <w:r w:rsidRPr="0027093D">
        <w:rPr>
          <w:rFonts w:ascii="Arial" w:hAnsi="Arial" w:cs="Arial"/>
          <w:b/>
          <w:bCs/>
          <w:sz w:val="24"/>
          <w:szCs w:val="24"/>
        </w:rPr>
        <w:t xml:space="preserve">eview </w:t>
      </w:r>
      <w:r w:rsidR="00493E5E" w:rsidRPr="0027093D">
        <w:rPr>
          <w:rFonts w:ascii="Arial" w:hAnsi="Arial" w:cs="Arial"/>
          <w:b/>
          <w:bCs/>
          <w:sz w:val="24"/>
          <w:szCs w:val="24"/>
        </w:rPr>
        <w:t>F</w:t>
      </w:r>
      <w:r w:rsidRPr="0027093D">
        <w:rPr>
          <w:rFonts w:ascii="Arial" w:hAnsi="Arial" w:cs="Arial"/>
          <w:b/>
          <w:bCs/>
          <w:sz w:val="24"/>
          <w:szCs w:val="24"/>
        </w:rPr>
        <w:t>orm</w:t>
      </w:r>
      <w:r w:rsidRPr="0027093D">
        <w:rPr>
          <w:rFonts w:ascii="Arial" w:hAnsi="Arial" w:cs="Arial"/>
          <w:sz w:val="24"/>
          <w:szCs w:val="24"/>
        </w:rPr>
        <w:t xml:space="preserve"> for an appeal or review </w:t>
      </w:r>
      <w:bookmarkStart w:id="2" w:name="_Hlk231373157"/>
      <w:r w:rsidRPr="0027093D">
        <w:rPr>
          <w:rFonts w:ascii="Arial" w:hAnsi="Arial" w:cs="Arial"/>
          <w:sz w:val="24"/>
          <w:szCs w:val="24"/>
        </w:rPr>
        <w:t>of a decision of a decision-maker</w:t>
      </w:r>
      <w:bookmarkEnd w:id="2"/>
      <w:r w:rsidR="00493E5E" w:rsidRPr="0027093D">
        <w:rPr>
          <w:rFonts w:ascii="Arial" w:hAnsi="Arial" w:cs="Arial"/>
          <w:sz w:val="24"/>
          <w:szCs w:val="24"/>
        </w:rPr>
        <w:t>.</w:t>
      </w:r>
    </w:p>
    <w:p w14:paraId="5486F797" w14:textId="7CFD420A" w:rsidR="00183A93" w:rsidRPr="00183A93" w:rsidRDefault="00183A93" w:rsidP="00D13AC1">
      <w:pPr>
        <w:pStyle w:val="Heading2"/>
        <w:rPr>
          <w:lang w:val="en-US"/>
        </w:rPr>
      </w:pPr>
      <w:r w:rsidRPr="00183A93">
        <w:rPr>
          <w:lang w:val="en-US"/>
        </w:rPr>
        <w:t xml:space="preserve">Address of </w:t>
      </w:r>
      <w:r>
        <w:rPr>
          <w:lang w:val="en-US"/>
        </w:rPr>
        <w:t xml:space="preserve">each </w:t>
      </w:r>
      <w:r w:rsidRPr="00183A93">
        <w:rPr>
          <w:lang w:val="en-US"/>
        </w:rPr>
        <w:t>part</w:t>
      </w:r>
      <w:r>
        <w:rPr>
          <w:lang w:val="en-US"/>
        </w:rPr>
        <w:t>y</w:t>
      </w:r>
    </w:p>
    <w:p w14:paraId="3ED6449E" w14:textId="46AD84DB" w:rsidR="00183A93" w:rsidRPr="0027093D" w:rsidRDefault="00183A93" w:rsidP="00183A93">
      <w:pPr>
        <w:pStyle w:val="ListParagraph"/>
        <w:numPr>
          <w:ilvl w:val="1"/>
          <w:numId w:val="3"/>
        </w:numPr>
        <w:spacing w:after="240" w:line="240" w:lineRule="auto"/>
        <w:jc w:val="both"/>
        <w:rPr>
          <w:rFonts w:ascii="Arial" w:hAnsi="Arial" w:cs="Arial"/>
          <w:sz w:val="24"/>
          <w:szCs w:val="24"/>
          <w:lang w:val="en-US"/>
        </w:rPr>
      </w:pPr>
      <w:r>
        <w:rPr>
          <w:rFonts w:ascii="Arial" w:hAnsi="Arial" w:cs="Arial"/>
          <w:sz w:val="24"/>
          <w:szCs w:val="24"/>
          <w:lang w:val="en-US"/>
        </w:rPr>
        <w:t xml:space="preserve">The initiating form must include the residential address of each party. If the postal address of a party differs from that party’s residential address the Tribunal should be advised in writing. </w:t>
      </w:r>
    </w:p>
    <w:p w14:paraId="42834473" w14:textId="6C9DC550" w:rsidR="002C5D04" w:rsidRPr="0027093D" w:rsidRDefault="002C5D04" w:rsidP="00D13AC1">
      <w:pPr>
        <w:pStyle w:val="Heading2"/>
      </w:pPr>
      <w:r w:rsidRPr="0027093D">
        <w:t>Orders sought</w:t>
      </w:r>
    </w:p>
    <w:p w14:paraId="49C3D571" w14:textId="35D4DF32" w:rsidR="008E4405" w:rsidRPr="0027093D" w:rsidRDefault="00493E5E"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The orders sought must be set out in the initiating form and if more than one order is sought the orders should be separately consecutively numbered.</w:t>
      </w:r>
    </w:p>
    <w:p w14:paraId="66545516" w14:textId="7756FDF3" w:rsidR="002C5D04" w:rsidRPr="0027093D" w:rsidRDefault="002C5D04" w:rsidP="00D13AC1">
      <w:pPr>
        <w:pStyle w:val="Heading2"/>
      </w:pPr>
      <w:r w:rsidRPr="0027093D">
        <w:t>Grounds</w:t>
      </w:r>
    </w:p>
    <w:p w14:paraId="67218F23" w14:textId="126E749B" w:rsidR="00493E5E" w:rsidRPr="0027093D" w:rsidRDefault="00493E5E"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 xml:space="preserve">The grounds for the application </w:t>
      </w:r>
      <w:r w:rsidR="00824900" w:rsidRPr="0027093D">
        <w:rPr>
          <w:rFonts w:ascii="Arial" w:hAnsi="Arial" w:cs="Arial"/>
          <w:sz w:val="24"/>
          <w:szCs w:val="24"/>
        </w:rPr>
        <w:t>should provide sufficient particulars to enable the Tribunal and each other party to understand the nature of the claim being made and</w:t>
      </w:r>
      <w:r w:rsidRPr="0027093D">
        <w:rPr>
          <w:rFonts w:ascii="Arial" w:hAnsi="Arial" w:cs="Arial"/>
          <w:sz w:val="24"/>
          <w:szCs w:val="24"/>
        </w:rPr>
        <w:t>:</w:t>
      </w:r>
    </w:p>
    <w:p w14:paraId="19C89903" w14:textId="466B0156" w:rsidR="00493E5E" w:rsidRPr="0027093D" w:rsidRDefault="00824900" w:rsidP="00183A93">
      <w:pPr>
        <w:pStyle w:val="ListParagraph"/>
        <w:numPr>
          <w:ilvl w:val="2"/>
          <w:numId w:val="3"/>
        </w:numPr>
        <w:spacing w:after="240" w:line="240" w:lineRule="auto"/>
        <w:ind w:left="1418"/>
        <w:contextualSpacing w:val="0"/>
        <w:jc w:val="both"/>
        <w:rPr>
          <w:rFonts w:ascii="Arial" w:hAnsi="Arial" w:cs="Arial"/>
          <w:sz w:val="24"/>
          <w:szCs w:val="24"/>
        </w:rPr>
      </w:pPr>
      <w:r w:rsidRPr="0027093D">
        <w:rPr>
          <w:rFonts w:ascii="Arial" w:hAnsi="Arial" w:cs="Arial"/>
          <w:sz w:val="24"/>
          <w:szCs w:val="24"/>
        </w:rPr>
        <w:t>Should b</w:t>
      </w:r>
      <w:r w:rsidR="00493E5E" w:rsidRPr="0027093D">
        <w:rPr>
          <w:rFonts w:ascii="Arial" w:hAnsi="Arial" w:cs="Arial"/>
          <w:sz w:val="24"/>
          <w:szCs w:val="24"/>
        </w:rPr>
        <w:t>e</w:t>
      </w:r>
      <w:r w:rsidR="002C5D04" w:rsidRPr="0027093D">
        <w:rPr>
          <w:rFonts w:ascii="Arial" w:hAnsi="Arial" w:cs="Arial"/>
          <w:sz w:val="24"/>
          <w:szCs w:val="24"/>
        </w:rPr>
        <w:t xml:space="preserve"> as </w:t>
      </w:r>
      <w:r w:rsidR="00493E5E" w:rsidRPr="0027093D">
        <w:rPr>
          <w:rFonts w:ascii="Arial" w:hAnsi="Arial" w:cs="Arial"/>
          <w:sz w:val="24"/>
          <w:szCs w:val="24"/>
        </w:rPr>
        <w:t>brief and succinc</w:t>
      </w:r>
      <w:r w:rsidR="002C5D04" w:rsidRPr="0027093D">
        <w:rPr>
          <w:rFonts w:ascii="Arial" w:hAnsi="Arial" w:cs="Arial"/>
          <w:sz w:val="24"/>
          <w:szCs w:val="24"/>
        </w:rPr>
        <w:t>t as the nature of the matter referred allows</w:t>
      </w:r>
      <w:r w:rsidR="00493E5E" w:rsidRPr="0027093D">
        <w:rPr>
          <w:rFonts w:ascii="Arial" w:hAnsi="Arial" w:cs="Arial"/>
          <w:sz w:val="24"/>
          <w:szCs w:val="24"/>
        </w:rPr>
        <w:t>.</w:t>
      </w:r>
    </w:p>
    <w:p w14:paraId="4AAC02F3" w14:textId="5ABA11B0" w:rsidR="00493E5E" w:rsidRPr="0027093D" w:rsidRDefault="00824900" w:rsidP="00183A93">
      <w:pPr>
        <w:pStyle w:val="ListParagraph"/>
        <w:numPr>
          <w:ilvl w:val="2"/>
          <w:numId w:val="3"/>
        </w:numPr>
        <w:spacing w:after="240" w:line="240" w:lineRule="auto"/>
        <w:ind w:left="1418"/>
        <w:contextualSpacing w:val="0"/>
        <w:jc w:val="both"/>
        <w:rPr>
          <w:rFonts w:ascii="Arial" w:hAnsi="Arial" w:cs="Arial"/>
          <w:sz w:val="24"/>
          <w:szCs w:val="24"/>
        </w:rPr>
      </w:pPr>
      <w:r w:rsidRPr="0027093D">
        <w:rPr>
          <w:rFonts w:ascii="Arial" w:hAnsi="Arial" w:cs="Arial"/>
          <w:sz w:val="24"/>
          <w:szCs w:val="24"/>
        </w:rPr>
        <w:t>Should b</w:t>
      </w:r>
      <w:r w:rsidR="00493E5E" w:rsidRPr="0027093D">
        <w:rPr>
          <w:rFonts w:ascii="Arial" w:hAnsi="Arial" w:cs="Arial"/>
          <w:sz w:val="24"/>
          <w:szCs w:val="24"/>
        </w:rPr>
        <w:t>e divided into consecutively numbered paragraphs</w:t>
      </w:r>
      <w:r w:rsidRPr="0027093D">
        <w:rPr>
          <w:rFonts w:ascii="Arial" w:hAnsi="Arial" w:cs="Arial"/>
          <w:sz w:val="24"/>
          <w:szCs w:val="24"/>
        </w:rPr>
        <w:t>.</w:t>
      </w:r>
      <w:r w:rsidR="00493E5E" w:rsidRPr="0027093D">
        <w:rPr>
          <w:rFonts w:ascii="Arial" w:hAnsi="Arial" w:cs="Arial"/>
          <w:sz w:val="24"/>
          <w:szCs w:val="24"/>
        </w:rPr>
        <w:t xml:space="preserve"> </w:t>
      </w:r>
      <w:r w:rsidRPr="0027093D">
        <w:rPr>
          <w:rFonts w:ascii="Arial" w:hAnsi="Arial" w:cs="Arial"/>
          <w:sz w:val="24"/>
          <w:szCs w:val="24"/>
        </w:rPr>
        <w:t>H</w:t>
      </w:r>
      <w:r w:rsidR="00493E5E" w:rsidRPr="0027093D">
        <w:rPr>
          <w:rFonts w:ascii="Arial" w:hAnsi="Arial" w:cs="Arial"/>
          <w:sz w:val="24"/>
          <w:szCs w:val="24"/>
        </w:rPr>
        <w:t>eadings may be used.</w:t>
      </w:r>
    </w:p>
    <w:p w14:paraId="4CF8EAF8" w14:textId="77777777" w:rsidR="004C5203" w:rsidRDefault="00493E5E" w:rsidP="00183A93">
      <w:pPr>
        <w:pStyle w:val="ListParagraph"/>
        <w:numPr>
          <w:ilvl w:val="2"/>
          <w:numId w:val="3"/>
        </w:numPr>
        <w:spacing w:after="240" w:line="240" w:lineRule="auto"/>
        <w:ind w:left="1418"/>
        <w:contextualSpacing w:val="0"/>
        <w:jc w:val="both"/>
        <w:rPr>
          <w:rFonts w:ascii="Arial" w:hAnsi="Arial" w:cs="Arial"/>
          <w:sz w:val="24"/>
          <w:szCs w:val="24"/>
        </w:rPr>
      </w:pPr>
      <w:r w:rsidRPr="0027093D">
        <w:rPr>
          <w:rFonts w:ascii="Arial" w:hAnsi="Arial" w:cs="Arial"/>
          <w:sz w:val="24"/>
          <w:szCs w:val="24"/>
        </w:rPr>
        <w:t>S</w:t>
      </w:r>
      <w:r w:rsidR="00824900" w:rsidRPr="0027093D">
        <w:rPr>
          <w:rFonts w:ascii="Arial" w:hAnsi="Arial" w:cs="Arial"/>
          <w:sz w:val="24"/>
          <w:szCs w:val="24"/>
        </w:rPr>
        <w:t>hould s</w:t>
      </w:r>
      <w:r w:rsidRPr="0027093D">
        <w:rPr>
          <w:rFonts w:ascii="Arial" w:hAnsi="Arial" w:cs="Arial"/>
          <w:sz w:val="24"/>
          <w:szCs w:val="24"/>
        </w:rPr>
        <w:t>et out</w:t>
      </w:r>
      <w:r w:rsidR="00824900" w:rsidRPr="0027093D">
        <w:rPr>
          <w:rFonts w:ascii="Arial" w:hAnsi="Arial" w:cs="Arial"/>
          <w:sz w:val="24"/>
          <w:szCs w:val="24"/>
        </w:rPr>
        <w:t xml:space="preserve"> only</w:t>
      </w:r>
      <w:r w:rsidRPr="0027093D">
        <w:rPr>
          <w:rFonts w:ascii="Arial" w:hAnsi="Arial" w:cs="Arial"/>
          <w:sz w:val="24"/>
          <w:szCs w:val="24"/>
        </w:rPr>
        <w:t xml:space="preserve"> the material facts </w:t>
      </w:r>
      <w:r w:rsidR="004C5203">
        <w:rPr>
          <w:rFonts w:ascii="Arial" w:hAnsi="Arial" w:cs="Arial"/>
          <w:sz w:val="24"/>
          <w:szCs w:val="24"/>
        </w:rPr>
        <w:t xml:space="preserve">necessary to </w:t>
      </w:r>
      <w:r w:rsidRPr="0027093D">
        <w:rPr>
          <w:rFonts w:ascii="Arial" w:hAnsi="Arial" w:cs="Arial"/>
          <w:sz w:val="24"/>
          <w:szCs w:val="24"/>
        </w:rPr>
        <w:t>ground</w:t>
      </w:r>
      <w:r w:rsidR="004C5203">
        <w:rPr>
          <w:rFonts w:ascii="Arial" w:hAnsi="Arial" w:cs="Arial"/>
          <w:sz w:val="24"/>
          <w:szCs w:val="24"/>
        </w:rPr>
        <w:t xml:space="preserve"> </w:t>
      </w:r>
      <w:r w:rsidRPr="0027093D">
        <w:rPr>
          <w:rFonts w:ascii="Arial" w:hAnsi="Arial" w:cs="Arial"/>
          <w:sz w:val="24"/>
          <w:szCs w:val="24"/>
        </w:rPr>
        <w:t>the application</w:t>
      </w:r>
      <w:r w:rsidR="004C5203">
        <w:rPr>
          <w:rFonts w:ascii="Arial" w:hAnsi="Arial" w:cs="Arial"/>
          <w:sz w:val="24"/>
          <w:szCs w:val="24"/>
        </w:rPr>
        <w:t>.</w:t>
      </w:r>
    </w:p>
    <w:p w14:paraId="16EB4A85" w14:textId="7561C172" w:rsidR="00493E5E" w:rsidRDefault="004C5203" w:rsidP="00183A93">
      <w:pPr>
        <w:pStyle w:val="ListParagraph"/>
        <w:numPr>
          <w:ilvl w:val="2"/>
          <w:numId w:val="3"/>
        </w:numPr>
        <w:spacing w:after="240" w:line="240" w:lineRule="auto"/>
        <w:ind w:left="1418"/>
        <w:contextualSpacing w:val="0"/>
        <w:jc w:val="both"/>
        <w:rPr>
          <w:rFonts w:ascii="Arial" w:hAnsi="Arial" w:cs="Arial"/>
          <w:sz w:val="24"/>
          <w:szCs w:val="24"/>
        </w:rPr>
      </w:pPr>
      <w:r>
        <w:rPr>
          <w:rFonts w:ascii="Arial" w:hAnsi="Arial" w:cs="Arial"/>
          <w:sz w:val="24"/>
          <w:szCs w:val="24"/>
        </w:rPr>
        <w:t>Should not set out</w:t>
      </w:r>
      <w:r w:rsidR="00493E5E" w:rsidRPr="0027093D">
        <w:rPr>
          <w:rFonts w:ascii="Arial" w:hAnsi="Arial" w:cs="Arial"/>
          <w:sz w:val="24"/>
          <w:szCs w:val="24"/>
        </w:rPr>
        <w:t xml:space="preserve"> the evidence by which those facts </w:t>
      </w:r>
      <w:r w:rsidR="00824900" w:rsidRPr="0027093D">
        <w:rPr>
          <w:rFonts w:ascii="Arial" w:hAnsi="Arial" w:cs="Arial"/>
          <w:sz w:val="24"/>
          <w:szCs w:val="24"/>
        </w:rPr>
        <w:t>are to</w:t>
      </w:r>
      <w:r w:rsidR="00493E5E" w:rsidRPr="0027093D">
        <w:rPr>
          <w:rFonts w:ascii="Arial" w:hAnsi="Arial" w:cs="Arial"/>
          <w:sz w:val="24"/>
          <w:szCs w:val="24"/>
        </w:rPr>
        <w:t xml:space="preserve"> be proved</w:t>
      </w:r>
      <w:r>
        <w:rPr>
          <w:rFonts w:ascii="Arial" w:hAnsi="Arial" w:cs="Arial"/>
          <w:sz w:val="24"/>
          <w:szCs w:val="24"/>
        </w:rPr>
        <w:t xml:space="preserve">, except that applications referred under section 81A of the </w:t>
      </w:r>
      <w:r w:rsidRPr="0027093D">
        <w:rPr>
          <w:rFonts w:ascii="Arial" w:hAnsi="Arial" w:cs="Arial"/>
          <w:sz w:val="24"/>
          <w:szCs w:val="24"/>
        </w:rPr>
        <w:t xml:space="preserve">Workers </w:t>
      </w:r>
      <w:r w:rsidRPr="0027093D">
        <w:rPr>
          <w:rFonts w:ascii="Arial" w:hAnsi="Arial" w:cs="Arial"/>
          <w:sz w:val="24"/>
          <w:szCs w:val="24"/>
        </w:rPr>
        <w:lastRenderedPageBreak/>
        <w:t>Rehabilitation and Compensation Act 1988</w:t>
      </w:r>
      <w:r>
        <w:rPr>
          <w:rFonts w:ascii="Arial" w:hAnsi="Arial" w:cs="Arial"/>
          <w:sz w:val="24"/>
          <w:szCs w:val="24"/>
        </w:rPr>
        <w:t xml:space="preserve"> may </w:t>
      </w:r>
      <w:r w:rsidR="00D9316B">
        <w:rPr>
          <w:rFonts w:ascii="Arial" w:hAnsi="Arial" w:cs="Arial"/>
          <w:sz w:val="24"/>
          <w:szCs w:val="24"/>
        </w:rPr>
        <w:t>include</w:t>
      </w:r>
      <w:r>
        <w:rPr>
          <w:rFonts w:ascii="Arial" w:hAnsi="Arial" w:cs="Arial"/>
          <w:sz w:val="24"/>
          <w:szCs w:val="24"/>
        </w:rPr>
        <w:t xml:space="preserve"> </w:t>
      </w:r>
      <w:r w:rsidR="00D9316B">
        <w:rPr>
          <w:rFonts w:ascii="Arial" w:hAnsi="Arial" w:cs="Arial"/>
          <w:sz w:val="24"/>
          <w:szCs w:val="24"/>
        </w:rPr>
        <w:t>particulars of</w:t>
      </w:r>
      <w:r>
        <w:rPr>
          <w:rFonts w:ascii="Arial" w:hAnsi="Arial" w:cs="Arial"/>
          <w:sz w:val="24"/>
          <w:szCs w:val="24"/>
        </w:rPr>
        <w:t xml:space="preserve"> </w:t>
      </w:r>
      <w:r w:rsidR="00D9316B">
        <w:rPr>
          <w:rFonts w:ascii="Arial" w:hAnsi="Arial" w:cs="Arial"/>
          <w:sz w:val="24"/>
          <w:szCs w:val="24"/>
        </w:rPr>
        <w:t>evidence by which it is asserted that a reasonably arguable case is made out</w:t>
      </w:r>
      <w:r w:rsidR="00493E5E" w:rsidRPr="0027093D">
        <w:rPr>
          <w:rFonts w:ascii="Arial" w:hAnsi="Arial" w:cs="Arial"/>
          <w:sz w:val="24"/>
          <w:szCs w:val="24"/>
        </w:rPr>
        <w:t>.</w:t>
      </w:r>
    </w:p>
    <w:p w14:paraId="5F798D0C" w14:textId="77777777" w:rsidR="00183A93" w:rsidRDefault="0027093D" w:rsidP="00183A93">
      <w:pPr>
        <w:pStyle w:val="ListParagraph"/>
        <w:numPr>
          <w:ilvl w:val="2"/>
          <w:numId w:val="3"/>
        </w:numPr>
        <w:spacing w:after="240" w:line="240" w:lineRule="auto"/>
        <w:ind w:left="1418"/>
        <w:contextualSpacing w:val="0"/>
        <w:jc w:val="both"/>
        <w:rPr>
          <w:rFonts w:ascii="Arial" w:hAnsi="Arial" w:cs="Arial"/>
          <w:sz w:val="24"/>
          <w:szCs w:val="24"/>
        </w:rPr>
      </w:pPr>
      <w:r>
        <w:rPr>
          <w:rFonts w:ascii="Arial" w:hAnsi="Arial" w:cs="Arial"/>
          <w:sz w:val="24"/>
          <w:szCs w:val="24"/>
        </w:rPr>
        <w:t>The material facts should include</w:t>
      </w:r>
      <w:r w:rsidR="00183A93">
        <w:rPr>
          <w:rFonts w:ascii="Arial" w:hAnsi="Arial" w:cs="Arial"/>
          <w:sz w:val="24"/>
          <w:szCs w:val="24"/>
        </w:rPr>
        <w:t>:</w:t>
      </w:r>
    </w:p>
    <w:p w14:paraId="1B604AD4" w14:textId="32905425" w:rsidR="0027093D" w:rsidRDefault="00183A93" w:rsidP="00183A93">
      <w:pPr>
        <w:pStyle w:val="ListParagraph"/>
        <w:numPr>
          <w:ilvl w:val="3"/>
          <w:numId w:val="3"/>
        </w:numPr>
        <w:spacing w:after="240" w:line="240" w:lineRule="auto"/>
        <w:ind w:left="2127"/>
        <w:contextualSpacing w:val="0"/>
        <w:jc w:val="both"/>
        <w:rPr>
          <w:rFonts w:ascii="Arial" w:hAnsi="Arial" w:cs="Arial"/>
          <w:sz w:val="24"/>
          <w:szCs w:val="24"/>
        </w:rPr>
      </w:pPr>
      <w:r>
        <w:rPr>
          <w:rFonts w:ascii="Arial" w:hAnsi="Arial" w:cs="Arial"/>
          <w:sz w:val="24"/>
          <w:szCs w:val="24"/>
        </w:rPr>
        <w:t xml:space="preserve"> T</w:t>
      </w:r>
      <w:r w:rsidR="0027093D">
        <w:rPr>
          <w:rFonts w:ascii="Arial" w:hAnsi="Arial" w:cs="Arial"/>
          <w:sz w:val="24"/>
          <w:szCs w:val="24"/>
        </w:rPr>
        <w:t>he date</w:t>
      </w:r>
      <w:r>
        <w:rPr>
          <w:rFonts w:ascii="Arial" w:hAnsi="Arial" w:cs="Arial"/>
          <w:sz w:val="24"/>
          <w:szCs w:val="24"/>
        </w:rPr>
        <w:t xml:space="preserve"> that </w:t>
      </w:r>
      <w:bookmarkStart w:id="3" w:name="_Hlk231374083"/>
      <w:r>
        <w:rPr>
          <w:rFonts w:ascii="Arial" w:hAnsi="Arial" w:cs="Arial"/>
          <w:sz w:val="24"/>
          <w:szCs w:val="24"/>
        </w:rPr>
        <w:t xml:space="preserve">each </w:t>
      </w:r>
      <w:r w:rsidR="0027093D">
        <w:rPr>
          <w:rFonts w:ascii="Arial" w:hAnsi="Arial" w:cs="Arial"/>
          <w:sz w:val="24"/>
          <w:szCs w:val="24"/>
        </w:rPr>
        <w:t xml:space="preserve">relevant injury </w:t>
      </w:r>
      <w:bookmarkEnd w:id="3"/>
      <w:r>
        <w:rPr>
          <w:rFonts w:ascii="Arial" w:hAnsi="Arial" w:cs="Arial"/>
          <w:sz w:val="24"/>
          <w:szCs w:val="24"/>
        </w:rPr>
        <w:t>occurred.</w:t>
      </w:r>
    </w:p>
    <w:p w14:paraId="62727F93" w14:textId="4E778B39" w:rsidR="00183A93" w:rsidRDefault="00183A93" w:rsidP="00183A93">
      <w:pPr>
        <w:pStyle w:val="ListParagraph"/>
        <w:numPr>
          <w:ilvl w:val="3"/>
          <w:numId w:val="3"/>
        </w:numPr>
        <w:spacing w:after="240" w:line="240" w:lineRule="auto"/>
        <w:ind w:left="2127"/>
        <w:contextualSpacing w:val="0"/>
        <w:jc w:val="both"/>
        <w:rPr>
          <w:rFonts w:ascii="Arial" w:hAnsi="Arial" w:cs="Arial"/>
          <w:sz w:val="24"/>
          <w:szCs w:val="24"/>
        </w:rPr>
      </w:pPr>
      <w:r>
        <w:rPr>
          <w:rFonts w:ascii="Arial" w:hAnsi="Arial" w:cs="Arial"/>
          <w:sz w:val="24"/>
          <w:szCs w:val="24"/>
        </w:rPr>
        <w:t xml:space="preserve"> The nature of </w:t>
      </w:r>
      <w:r w:rsidRPr="00183A93">
        <w:rPr>
          <w:rFonts w:ascii="Arial" w:hAnsi="Arial" w:cs="Arial"/>
          <w:sz w:val="24"/>
          <w:szCs w:val="24"/>
        </w:rPr>
        <w:t>each relevant injury</w:t>
      </w:r>
      <w:r>
        <w:rPr>
          <w:rFonts w:ascii="Arial" w:hAnsi="Arial" w:cs="Arial"/>
          <w:sz w:val="24"/>
          <w:szCs w:val="24"/>
        </w:rPr>
        <w:t>.</w:t>
      </w:r>
    </w:p>
    <w:p w14:paraId="2CEA6C20" w14:textId="65F8CAC8" w:rsidR="00183A93" w:rsidRDefault="00183A93" w:rsidP="00183A93">
      <w:pPr>
        <w:pStyle w:val="ListParagraph"/>
        <w:numPr>
          <w:ilvl w:val="3"/>
          <w:numId w:val="3"/>
        </w:numPr>
        <w:spacing w:after="240" w:line="240" w:lineRule="auto"/>
        <w:ind w:left="2127"/>
        <w:contextualSpacing w:val="0"/>
        <w:jc w:val="both"/>
        <w:rPr>
          <w:rFonts w:ascii="Arial" w:hAnsi="Arial" w:cs="Arial"/>
          <w:sz w:val="24"/>
          <w:szCs w:val="24"/>
        </w:rPr>
      </w:pPr>
      <w:r>
        <w:rPr>
          <w:rFonts w:ascii="Arial" w:hAnsi="Arial" w:cs="Arial"/>
          <w:sz w:val="24"/>
          <w:szCs w:val="24"/>
        </w:rPr>
        <w:t xml:space="preserve"> The date that any relevant claim for compensation was made.</w:t>
      </w:r>
    </w:p>
    <w:p w14:paraId="4D4384E8" w14:textId="39D34D88" w:rsidR="00183A93" w:rsidRPr="0027093D" w:rsidRDefault="00183A93" w:rsidP="00183A93">
      <w:pPr>
        <w:pStyle w:val="ListParagraph"/>
        <w:numPr>
          <w:ilvl w:val="3"/>
          <w:numId w:val="3"/>
        </w:numPr>
        <w:spacing w:after="240" w:line="240" w:lineRule="auto"/>
        <w:ind w:left="2127"/>
        <w:contextualSpacing w:val="0"/>
        <w:jc w:val="both"/>
        <w:rPr>
          <w:rFonts w:ascii="Arial" w:hAnsi="Arial" w:cs="Arial"/>
          <w:sz w:val="24"/>
          <w:szCs w:val="24"/>
        </w:rPr>
      </w:pPr>
      <w:r>
        <w:rPr>
          <w:rFonts w:ascii="Arial" w:hAnsi="Arial" w:cs="Arial"/>
          <w:sz w:val="24"/>
          <w:szCs w:val="24"/>
        </w:rPr>
        <w:t xml:space="preserve"> Where relevant, the date of initial incapacity.</w:t>
      </w:r>
    </w:p>
    <w:p w14:paraId="50A98901" w14:textId="5AC8E1C0" w:rsidR="00824900" w:rsidRPr="0027093D" w:rsidRDefault="00824900" w:rsidP="00183A93">
      <w:pPr>
        <w:pStyle w:val="ListParagraph"/>
        <w:numPr>
          <w:ilvl w:val="2"/>
          <w:numId w:val="3"/>
        </w:numPr>
        <w:spacing w:after="240" w:line="240" w:lineRule="auto"/>
        <w:ind w:left="1418"/>
        <w:contextualSpacing w:val="0"/>
        <w:jc w:val="both"/>
        <w:rPr>
          <w:rFonts w:ascii="Arial" w:hAnsi="Arial" w:cs="Arial"/>
          <w:sz w:val="24"/>
          <w:szCs w:val="24"/>
        </w:rPr>
      </w:pPr>
      <w:r w:rsidRPr="0027093D">
        <w:rPr>
          <w:rFonts w:ascii="Arial" w:hAnsi="Arial" w:cs="Arial"/>
          <w:sz w:val="24"/>
          <w:szCs w:val="24"/>
        </w:rPr>
        <w:t>May include conclusions of law but should not include submissions.</w:t>
      </w:r>
    </w:p>
    <w:p w14:paraId="33F7CB8C" w14:textId="409F41A7" w:rsidR="00824900" w:rsidRPr="0027093D" w:rsidRDefault="006C2EB0" w:rsidP="00D13AC1">
      <w:pPr>
        <w:pStyle w:val="Heading2"/>
      </w:pPr>
      <w:r w:rsidRPr="0027093D">
        <w:t>Documents to be filed with the initiating form</w:t>
      </w:r>
    </w:p>
    <w:p w14:paraId="1FBCAFF9" w14:textId="025A0E25" w:rsidR="00824900" w:rsidRPr="0027093D" w:rsidRDefault="006C2EB0"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 xml:space="preserve">For matters referred under the </w:t>
      </w:r>
      <w:bookmarkStart w:id="4" w:name="_Hlk231373186"/>
      <w:r w:rsidRPr="0027093D">
        <w:rPr>
          <w:rFonts w:ascii="Arial" w:hAnsi="Arial" w:cs="Arial"/>
          <w:sz w:val="24"/>
          <w:szCs w:val="24"/>
        </w:rPr>
        <w:t>Workers Rehabilitation and Compensation Act 1988</w:t>
      </w:r>
      <w:bookmarkEnd w:id="4"/>
      <w:r w:rsidRPr="0027093D">
        <w:rPr>
          <w:rFonts w:ascii="Arial" w:hAnsi="Arial" w:cs="Arial"/>
          <w:sz w:val="24"/>
          <w:szCs w:val="24"/>
        </w:rPr>
        <w:t xml:space="preserve"> the relevant documents listed in Part 7 of the Personal Compensation Stream (Workers Rehabilitation and Compensation) Application Form should be filed with the application.</w:t>
      </w:r>
    </w:p>
    <w:p w14:paraId="2A967C5B" w14:textId="1F2D14CE" w:rsidR="006C2EB0" w:rsidRPr="0027093D" w:rsidRDefault="006C2EB0"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 xml:space="preserve">For applications for review or appeals of a decision maker a copy of the relevant decision should be filed with the application. </w:t>
      </w:r>
    </w:p>
    <w:p w14:paraId="11CCD73E" w14:textId="29DA0956" w:rsidR="008E4405" w:rsidRPr="0027093D" w:rsidRDefault="008E4405" w:rsidP="00D13AC1">
      <w:pPr>
        <w:pStyle w:val="Heading2"/>
      </w:pPr>
      <w:r w:rsidRPr="0027093D">
        <w:t>Filing</w:t>
      </w:r>
      <w:r w:rsidR="00266922" w:rsidRPr="0027093D">
        <w:t xml:space="preserve"> of </w:t>
      </w:r>
      <w:r w:rsidR="00824900" w:rsidRPr="0027093D">
        <w:t xml:space="preserve">applications and other </w:t>
      </w:r>
      <w:r w:rsidR="00266922" w:rsidRPr="0027093D">
        <w:t>documents</w:t>
      </w:r>
    </w:p>
    <w:p w14:paraId="038A4728" w14:textId="3CFE1D18" w:rsidR="008E4405" w:rsidRPr="0027093D" w:rsidRDefault="008E4405"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 xml:space="preserve">Referrals </w:t>
      </w:r>
      <w:r w:rsidR="00266922" w:rsidRPr="0027093D">
        <w:rPr>
          <w:rFonts w:ascii="Arial" w:hAnsi="Arial" w:cs="Arial"/>
          <w:sz w:val="24"/>
          <w:szCs w:val="24"/>
        </w:rPr>
        <w:t xml:space="preserve">and other documents </w:t>
      </w:r>
      <w:r w:rsidRPr="0027093D">
        <w:rPr>
          <w:rFonts w:ascii="Arial" w:hAnsi="Arial" w:cs="Arial"/>
          <w:sz w:val="24"/>
          <w:szCs w:val="24"/>
        </w:rPr>
        <w:t>must be filed with the Tribunal by either:</w:t>
      </w:r>
    </w:p>
    <w:p w14:paraId="6AD87B22" w14:textId="77777777" w:rsidR="008E4405" w:rsidRPr="0027093D" w:rsidRDefault="008E4405" w:rsidP="003755F2">
      <w:pPr>
        <w:pStyle w:val="BodyText"/>
        <w:numPr>
          <w:ilvl w:val="0"/>
          <w:numId w:val="1"/>
        </w:numPr>
        <w:spacing w:after="120"/>
        <w:ind w:left="1418" w:hanging="709"/>
        <w:rPr>
          <w:rFonts w:cs="Arial"/>
          <w:szCs w:val="24"/>
        </w:rPr>
      </w:pPr>
      <w:r w:rsidRPr="0027093D">
        <w:rPr>
          <w:rFonts w:cs="Arial"/>
          <w:szCs w:val="24"/>
        </w:rPr>
        <w:t>posting them to:</w:t>
      </w:r>
    </w:p>
    <w:p w14:paraId="0DF8AAA3" w14:textId="77777777" w:rsidR="008E4405" w:rsidRPr="0027093D" w:rsidRDefault="008E4405" w:rsidP="00183A93">
      <w:pPr>
        <w:pStyle w:val="BodyText"/>
        <w:ind w:left="1418"/>
        <w:rPr>
          <w:rFonts w:cs="Arial"/>
          <w:szCs w:val="24"/>
        </w:rPr>
      </w:pPr>
      <w:r w:rsidRPr="0027093D">
        <w:rPr>
          <w:rFonts w:cs="Arial"/>
          <w:szCs w:val="24"/>
        </w:rPr>
        <w:t>The Deputy Registrar</w:t>
      </w:r>
    </w:p>
    <w:p w14:paraId="17B6D641" w14:textId="77777777" w:rsidR="008E4405" w:rsidRPr="0027093D" w:rsidRDefault="008E4405" w:rsidP="00183A93">
      <w:pPr>
        <w:pStyle w:val="BodyText"/>
        <w:ind w:left="1418"/>
        <w:rPr>
          <w:rFonts w:cs="Arial"/>
          <w:szCs w:val="24"/>
        </w:rPr>
      </w:pPr>
      <w:r w:rsidRPr="0027093D">
        <w:rPr>
          <w:rFonts w:cs="Arial"/>
          <w:szCs w:val="24"/>
        </w:rPr>
        <w:t>Tasmanian Civil and Administrative Tribunal</w:t>
      </w:r>
    </w:p>
    <w:p w14:paraId="5C464770" w14:textId="77777777" w:rsidR="008E4405" w:rsidRPr="0027093D" w:rsidRDefault="008E4405" w:rsidP="00183A93">
      <w:pPr>
        <w:pStyle w:val="BodyText"/>
        <w:ind w:left="1418"/>
        <w:rPr>
          <w:rFonts w:cs="Arial"/>
          <w:szCs w:val="24"/>
        </w:rPr>
      </w:pPr>
      <w:r w:rsidRPr="0027093D">
        <w:rPr>
          <w:rFonts w:cs="Arial"/>
          <w:szCs w:val="24"/>
        </w:rPr>
        <w:t>Personal Compensation Stream</w:t>
      </w:r>
    </w:p>
    <w:p w14:paraId="0F2F8D00" w14:textId="77777777" w:rsidR="008E4405" w:rsidRPr="0027093D" w:rsidRDefault="008E4405" w:rsidP="00183A93">
      <w:pPr>
        <w:pStyle w:val="BodyText"/>
        <w:ind w:left="1418"/>
        <w:rPr>
          <w:rFonts w:cs="Arial"/>
          <w:szCs w:val="24"/>
        </w:rPr>
      </w:pPr>
      <w:r w:rsidRPr="0027093D">
        <w:rPr>
          <w:rFonts w:cs="Arial"/>
          <w:szCs w:val="24"/>
        </w:rPr>
        <w:t>GPO Box 1311</w:t>
      </w:r>
    </w:p>
    <w:p w14:paraId="2E40EF66" w14:textId="77777777" w:rsidR="008E4405" w:rsidRPr="0027093D" w:rsidRDefault="008E4405" w:rsidP="00183A93">
      <w:pPr>
        <w:pStyle w:val="BodyText"/>
        <w:spacing w:after="240"/>
        <w:ind w:left="1418"/>
        <w:rPr>
          <w:rFonts w:cs="Arial"/>
          <w:szCs w:val="24"/>
        </w:rPr>
      </w:pPr>
      <w:proofErr w:type="gramStart"/>
      <w:r w:rsidRPr="0027093D">
        <w:rPr>
          <w:rFonts w:cs="Arial"/>
          <w:szCs w:val="24"/>
        </w:rPr>
        <w:t>HOBART  TAS</w:t>
      </w:r>
      <w:proofErr w:type="gramEnd"/>
      <w:r w:rsidRPr="0027093D">
        <w:rPr>
          <w:rFonts w:cs="Arial"/>
          <w:szCs w:val="24"/>
        </w:rPr>
        <w:t xml:space="preserve">  7000</w:t>
      </w:r>
    </w:p>
    <w:p w14:paraId="0C2CF0F4" w14:textId="77777777" w:rsidR="008E4405" w:rsidRPr="0027093D" w:rsidRDefault="008E4405" w:rsidP="003755F2">
      <w:pPr>
        <w:pStyle w:val="BodyText"/>
        <w:numPr>
          <w:ilvl w:val="0"/>
          <w:numId w:val="1"/>
        </w:numPr>
        <w:spacing w:after="120"/>
        <w:ind w:left="1418" w:hanging="709"/>
        <w:rPr>
          <w:rFonts w:cs="Arial"/>
          <w:b/>
          <w:szCs w:val="24"/>
        </w:rPr>
      </w:pPr>
      <w:r w:rsidRPr="0027093D">
        <w:rPr>
          <w:rFonts w:cs="Arial"/>
          <w:szCs w:val="24"/>
        </w:rPr>
        <w:t>leaving them with the receptionist at:</w:t>
      </w:r>
    </w:p>
    <w:p w14:paraId="33246C66" w14:textId="77777777" w:rsidR="008E4405" w:rsidRPr="0027093D" w:rsidRDefault="008E4405" w:rsidP="00183A93">
      <w:pPr>
        <w:pStyle w:val="BodyText"/>
        <w:ind w:left="775" w:firstLine="643"/>
        <w:rPr>
          <w:rFonts w:cs="Arial"/>
          <w:szCs w:val="24"/>
        </w:rPr>
      </w:pPr>
      <w:r w:rsidRPr="0027093D">
        <w:rPr>
          <w:rFonts w:cs="Arial"/>
          <w:szCs w:val="24"/>
        </w:rPr>
        <w:t>Tasmanian Civil and Administrative Tribunal</w:t>
      </w:r>
    </w:p>
    <w:p w14:paraId="175F61E5" w14:textId="77777777" w:rsidR="008E4405" w:rsidRPr="0027093D" w:rsidRDefault="008E4405" w:rsidP="00183A93">
      <w:pPr>
        <w:pStyle w:val="BodyText"/>
        <w:ind w:left="775" w:firstLine="643"/>
        <w:rPr>
          <w:rFonts w:cs="Arial"/>
          <w:szCs w:val="24"/>
        </w:rPr>
      </w:pPr>
      <w:r w:rsidRPr="0027093D">
        <w:rPr>
          <w:rFonts w:cs="Arial"/>
          <w:szCs w:val="24"/>
        </w:rPr>
        <w:t>Personal Compensation Stream</w:t>
      </w:r>
    </w:p>
    <w:p w14:paraId="413B43B1" w14:textId="77777777" w:rsidR="008E4405" w:rsidRPr="0027093D" w:rsidRDefault="008E4405" w:rsidP="00183A93">
      <w:pPr>
        <w:pStyle w:val="BodyText"/>
        <w:ind w:left="775" w:firstLine="643"/>
        <w:rPr>
          <w:rFonts w:cs="Arial"/>
          <w:szCs w:val="24"/>
        </w:rPr>
      </w:pPr>
      <w:r w:rsidRPr="0027093D">
        <w:rPr>
          <w:rFonts w:cs="Arial"/>
          <w:szCs w:val="24"/>
        </w:rPr>
        <w:t>38 Barrack Street</w:t>
      </w:r>
    </w:p>
    <w:p w14:paraId="19A0AB4E" w14:textId="77777777" w:rsidR="008E4405" w:rsidRDefault="008E4405" w:rsidP="003755F2">
      <w:pPr>
        <w:pStyle w:val="BodyText"/>
        <w:spacing w:after="120"/>
        <w:ind w:left="777" w:firstLine="641"/>
        <w:rPr>
          <w:rFonts w:cs="Arial"/>
          <w:szCs w:val="24"/>
        </w:rPr>
      </w:pPr>
      <w:r w:rsidRPr="0027093D">
        <w:rPr>
          <w:rFonts w:cs="Arial"/>
          <w:szCs w:val="24"/>
        </w:rPr>
        <w:t>HOBART</w:t>
      </w:r>
    </w:p>
    <w:p w14:paraId="5DBBE6D6" w14:textId="51E65349" w:rsidR="00717510" w:rsidRDefault="00717510" w:rsidP="003755F2">
      <w:pPr>
        <w:pStyle w:val="BodyText"/>
        <w:spacing w:after="120"/>
        <w:ind w:left="777" w:firstLine="641"/>
        <w:rPr>
          <w:rFonts w:cs="Arial"/>
          <w:szCs w:val="24"/>
        </w:rPr>
      </w:pPr>
      <w:r>
        <w:rPr>
          <w:rFonts w:cs="Arial"/>
          <w:szCs w:val="24"/>
        </w:rPr>
        <w:t>or</w:t>
      </w:r>
    </w:p>
    <w:p w14:paraId="0C15ECCB" w14:textId="77777777" w:rsidR="00717510" w:rsidRPr="0027093D" w:rsidRDefault="00717510" w:rsidP="00717510">
      <w:pPr>
        <w:pStyle w:val="BodyText"/>
        <w:ind w:left="775" w:firstLine="643"/>
        <w:rPr>
          <w:rFonts w:cs="Arial"/>
          <w:szCs w:val="24"/>
        </w:rPr>
      </w:pPr>
      <w:r w:rsidRPr="0027093D">
        <w:rPr>
          <w:rFonts w:cs="Arial"/>
          <w:szCs w:val="24"/>
        </w:rPr>
        <w:t>Tasmanian Civil and Administrative Tribunal</w:t>
      </w:r>
    </w:p>
    <w:p w14:paraId="4029CFFC" w14:textId="77777777" w:rsidR="00717510" w:rsidRPr="0027093D" w:rsidRDefault="00717510" w:rsidP="00717510">
      <w:pPr>
        <w:pStyle w:val="BodyText"/>
        <w:ind w:left="775" w:firstLine="643"/>
        <w:rPr>
          <w:rFonts w:cs="Arial"/>
          <w:szCs w:val="24"/>
        </w:rPr>
      </w:pPr>
      <w:r w:rsidRPr="0027093D">
        <w:rPr>
          <w:rFonts w:cs="Arial"/>
          <w:szCs w:val="24"/>
        </w:rPr>
        <w:t>Personal Compensation Stream</w:t>
      </w:r>
    </w:p>
    <w:p w14:paraId="1F1CBEC8" w14:textId="402B0488" w:rsidR="00717510" w:rsidRPr="0027093D" w:rsidRDefault="00717510" w:rsidP="00717510">
      <w:pPr>
        <w:pStyle w:val="BodyText"/>
        <w:ind w:left="775" w:firstLine="643"/>
        <w:rPr>
          <w:rFonts w:cs="Arial"/>
          <w:szCs w:val="24"/>
        </w:rPr>
      </w:pPr>
      <w:r>
        <w:rPr>
          <w:rFonts w:cs="Arial"/>
          <w:szCs w:val="24"/>
        </w:rPr>
        <w:t>Level 3, 67-69 Brisbane Street</w:t>
      </w:r>
    </w:p>
    <w:p w14:paraId="2CCFB608" w14:textId="11E84E5E" w:rsidR="00717510" w:rsidRDefault="00717510" w:rsidP="003755F2">
      <w:pPr>
        <w:pStyle w:val="BodyText"/>
        <w:spacing w:after="120"/>
        <w:ind w:left="777" w:firstLine="641"/>
        <w:rPr>
          <w:rFonts w:cs="Arial"/>
          <w:szCs w:val="24"/>
        </w:rPr>
      </w:pPr>
      <w:r>
        <w:rPr>
          <w:rFonts w:cs="Arial"/>
          <w:szCs w:val="24"/>
        </w:rPr>
        <w:t>LAUNCESTON</w:t>
      </w:r>
    </w:p>
    <w:p w14:paraId="45702F54" w14:textId="03846567" w:rsidR="008E4405" w:rsidRPr="0027093D" w:rsidRDefault="008E4405" w:rsidP="00183A93">
      <w:pPr>
        <w:pStyle w:val="BodyText"/>
        <w:numPr>
          <w:ilvl w:val="0"/>
          <w:numId w:val="1"/>
        </w:numPr>
        <w:spacing w:after="240"/>
        <w:ind w:left="1418" w:hanging="709"/>
        <w:rPr>
          <w:rFonts w:cs="Arial"/>
          <w:szCs w:val="24"/>
        </w:rPr>
      </w:pPr>
      <w:r w:rsidRPr="0027093D">
        <w:rPr>
          <w:rFonts w:cs="Arial"/>
          <w:szCs w:val="24"/>
        </w:rPr>
        <w:t xml:space="preserve">sending them by email to: </w:t>
      </w:r>
      <w:hyperlink r:id="rId8" w:history="1">
        <w:r w:rsidR="00266922" w:rsidRPr="0027093D">
          <w:rPr>
            <w:rStyle w:val="Hyperlink"/>
            <w:rFonts w:cs="Arial"/>
            <w:szCs w:val="24"/>
          </w:rPr>
          <w:t>personal.compensation@tascat.tas.gov.au</w:t>
        </w:r>
      </w:hyperlink>
      <w:r w:rsidR="00266922" w:rsidRPr="0027093D">
        <w:rPr>
          <w:rFonts w:cs="Arial"/>
          <w:szCs w:val="24"/>
        </w:rPr>
        <w:t xml:space="preserve"> </w:t>
      </w:r>
    </w:p>
    <w:p w14:paraId="0F381777" w14:textId="77777777" w:rsidR="003755F2" w:rsidRDefault="003755F2">
      <w:pPr>
        <w:spacing w:line="278" w:lineRule="auto"/>
        <w:rPr>
          <w:rFonts w:ascii="Arial" w:hAnsi="Arial" w:cs="Arial"/>
          <w:b/>
          <w:bCs/>
          <w:sz w:val="24"/>
          <w:szCs w:val="24"/>
        </w:rPr>
      </w:pPr>
      <w:r>
        <w:rPr>
          <w:rFonts w:ascii="Arial" w:hAnsi="Arial" w:cs="Arial"/>
          <w:b/>
          <w:bCs/>
          <w:sz w:val="24"/>
          <w:szCs w:val="24"/>
        </w:rPr>
        <w:br w:type="page"/>
      </w:r>
    </w:p>
    <w:p w14:paraId="3DDE2560" w14:textId="2DFB1D45" w:rsidR="00183A93" w:rsidRPr="004C5203" w:rsidRDefault="00266922" w:rsidP="00D13AC1">
      <w:pPr>
        <w:pStyle w:val="Heading2"/>
      </w:pPr>
      <w:r w:rsidRPr="0027093D">
        <w:lastRenderedPageBreak/>
        <w:t>Contact and correspondence with the Tribunal</w:t>
      </w:r>
    </w:p>
    <w:p w14:paraId="70879C5E" w14:textId="44E148FB" w:rsidR="00183A93" w:rsidRDefault="00183A93" w:rsidP="00183A93">
      <w:pPr>
        <w:pStyle w:val="ListParagraph"/>
        <w:numPr>
          <w:ilvl w:val="1"/>
          <w:numId w:val="3"/>
        </w:numPr>
        <w:spacing w:after="240" w:line="240" w:lineRule="auto"/>
        <w:contextualSpacing w:val="0"/>
        <w:jc w:val="both"/>
        <w:rPr>
          <w:rFonts w:ascii="Arial" w:hAnsi="Arial" w:cs="Arial"/>
          <w:sz w:val="24"/>
          <w:szCs w:val="24"/>
        </w:rPr>
      </w:pPr>
      <w:r>
        <w:rPr>
          <w:rFonts w:ascii="Arial" w:hAnsi="Arial" w:cs="Arial"/>
          <w:sz w:val="24"/>
          <w:szCs w:val="24"/>
        </w:rPr>
        <w:t xml:space="preserve">If a </w:t>
      </w:r>
      <w:r w:rsidR="00F91735" w:rsidRPr="0027093D">
        <w:rPr>
          <w:rFonts w:ascii="Arial" w:hAnsi="Arial" w:cs="Arial"/>
          <w:sz w:val="24"/>
          <w:szCs w:val="24"/>
        </w:rPr>
        <w:t>Tribunal staff member</w:t>
      </w:r>
      <w:r>
        <w:rPr>
          <w:rFonts w:ascii="Arial" w:hAnsi="Arial" w:cs="Arial"/>
          <w:sz w:val="24"/>
          <w:szCs w:val="24"/>
        </w:rPr>
        <w:t>’s name is noted on</w:t>
      </w:r>
      <w:r w:rsidR="00F91735" w:rsidRPr="0027093D">
        <w:rPr>
          <w:rFonts w:ascii="Arial" w:hAnsi="Arial" w:cs="Arial"/>
          <w:sz w:val="24"/>
          <w:szCs w:val="24"/>
        </w:rPr>
        <w:t xml:space="preserve"> </w:t>
      </w:r>
      <w:r w:rsidRPr="0027093D">
        <w:rPr>
          <w:rFonts w:ascii="Arial" w:hAnsi="Arial" w:cs="Arial"/>
          <w:sz w:val="24"/>
          <w:szCs w:val="24"/>
        </w:rPr>
        <w:t xml:space="preserve">Tribunal correspondence email correspondence and telephone calls </w:t>
      </w:r>
      <w:r>
        <w:rPr>
          <w:rFonts w:ascii="Arial" w:hAnsi="Arial" w:cs="Arial"/>
          <w:sz w:val="24"/>
          <w:szCs w:val="24"/>
        </w:rPr>
        <w:t>should</w:t>
      </w:r>
      <w:r w:rsidRPr="0027093D">
        <w:rPr>
          <w:rFonts w:ascii="Arial" w:hAnsi="Arial" w:cs="Arial"/>
          <w:sz w:val="24"/>
          <w:szCs w:val="24"/>
        </w:rPr>
        <w:t xml:space="preserve"> be directed to </w:t>
      </w:r>
      <w:r w:rsidR="00F91735" w:rsidRPr="0027093D">
        <w:rPr>
          <w:rFonts w:ascii="Arial" w:hAnsi="Arial" w:cs="Arial"/>
          <w:sz w:val="24"/>
          <w:szCs w:val="24"/>
        </w:rPr>
        <w:t xml:space="preserve">that </w:t>
      </w:r>
      <w:r w:rsidR="004C5203">
        <w:rPr>
          <w:rFonts w:ascii="Arial" w:hAnsi="Arial" w:cs="Arial"/>
          <w:sz w:val="24"/>
          <w:szCs w:val="24"/>
        </w:rPr>
        <w:t>staff member</w:t>
      </w:r>
      <w:r w:rsidR="00F91735" w:rsidRPr="0027093D">
        <w:rPr>
          <w:rFonts w:ascii="Arial" w:hAnsi="Arial" w:cs="Arial"/>
          <w:sz w:val="24"/>
          <w:szCs w:val="24"/>
        </w:rPr>
        <w:t xml:space="preserve">.  </w:t>
      </w:r>
    </w:p>
    <w:p w14:paraId="1606F7A5" w14:textId="0EE6552C" w:rsidR="00F91735" w:rsidRPr="0027093D" w:rsidRDefault="00F91735"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 xml:space="preserve">All email correspondence </w:t>
      </w:r>
      <w:r w:rsidR="00183A93">
        <w:rPr>
          <w:rFonts w:ascii="Arial" w:hAnsi="Arial" w:cs="Arial"/>
          <w:sz w:val="24"/>
          <w:szCs w:val="24"/>
        </w:rPr>
        <w:t xml:space="preserve">to a staff member of the Tribunal </w:t>
      </w:r>
      <w:r w:rsidRPr="0027093D">
        <w:rPr>
          <w:rFonts w:ascii="Arial" w:hAnsi="Arial" w:cs="Arial"/>
          <w:sz w:val="24"/>
          <w:szCs w:val="24"/>
        </w:rPr>
        <w:t xml:space="preserve">must also be copied to </w:t>
      </w:r>
      <w:hyperlink r:id="rId9" w:history="1">
        <w:r w:rsidR="00266922" w:rsidRPr="0027093D">
          <w:rPr>
            <w:rStyle w:val="Hyperlink"/>
            <w:rFonts w:ascii="Arial" w:hAnsi="Arial" w:cs="Arial"/>
            <w:sz w:val="24"/>
            <w:szCs w:val="24"/>
          </w:rPr>
          <w:t>personal.compensation@tascat.tas.gov.au</w:t>
        </w:r>
      </w:hyperlink>
      <w:r w:rsidR="004C5203">
        <w:rPr>
          <w:rFonts w:ascii="Arial" w:hAnsi="Arial" w:cs="Arial"/>
          <w:sz w:val="24"/>
          <w:szCs w:val="24"/>
        </w:rPr>
        <w:t xml:space="preserve"> </w:t>
      </w:r>
    </w:p>
    <w:p w14:paraId="24573276" w14:textId="15300D7E" w:rsidR="00F91735" w:rsidRPr="0027093D" w:rsidRDefault="00266922"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Corresponding with the Tribunal by email will be taken as consent to receive correspondence by email. If you want to change the method of receiving correspondence or your address you should inform the Tribunal in writing.</w:t>
      </w:r>
    </w:p>
    <w:p w14:paraId="40379137" w14:textId="77777777" w:rsidR="00F91735" w:rsidRPr="0027093D" w:rsidRDefault="00F91735"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Copies of all correspondence to the Tribunal must be provided to the other party except in matters that must be kept confidential.</w:t>
      </w:r>
    </w:p>
    <w:p w14:paraId="2142BB68" w14:textId="1D7341F6" w:rsidR="006C2EB0" w:rsidRPr="0027093D" w:rsidRDefault="0027093D" w:rsidP="00D13AC1">
      <w:pPr>
        <w:pStyle w:val="Heading2"/>
      </w:pPr>
      <w:r w:rsidRPr="0027093D">
        <w:t>S</w:t>
      </w:r>
      <w:r w:rsidR="006C2EB0" w:rsidRPr="0027093D">
        <w:t xml:space="preserve">ection 81A and section 77AB </w:t>
      </w:r>
      <w:bookmarkStart w:id="5" w:name="_Hlk231373409"/>
      <w:r w:rsidR="006C2EB0" w:rsidRPr="0027093D">
        <w:t>of the Workers Rehabilitation and Compensation Act 1988</w:t>
      </w:r>
      <w:bookmarkEnd w:id="5"/>
    </w:p>
    <w:p w14:paraId="2ECAB53C" w14:textId="33750757" w:rsidR="00F91735" w:rsidRPr="0027093D" w:rsidRDefault="005D5AF4" w:rsidP="00183A93">
      <w:pPr>
        <w:pStyle w:val="ListParagraph"/>
        <w:numPr>
          <w:ilvl w:val="1"/>
          <w:numId w:val="3"/>
        </w:numPr>
        <w:spacing w:after="240" w:line="240" w:lineRule="auto"/>
        <w:contextualSpacing w:val="0"/>
        <w:jc w:val="both"/>
        <w:rPr>
          <w:rFonts w:ascii="Arial" w:hAnsi="Arial" w:cs="Arial"/>
          <w:sz w:val="24"/>
          <w:szCs w:val="24"/>
        </w:rPr>
      </w:pPr>
      <w:r>
        <w:rPr>
          <w:rFonts w:ascii="Arial" w:hAnsi="Arial" w:cs="Arial"/>
          <w:sz w:val="24"/>
          <w:szCs w:val="24"/>
        </w:rPr>
        <w:t>T</w:t>
      </w:r>
      <w:r w:rsidRPr="0027093D">
        <w:rPr>
          <w:rFonts w:ascii="Arial" w:hAnsi="Arial" w:cs="Arial"/>
          <w:sz w:val="24"/>
          <w:szCs w:val="24"/>
        </w:rPr>
        <w:t xml:space="preserve">he following must be filed and served on the Tribunal and the other party </w:t>
      </w:r>
      <w:r>
        <w:rPr>
          <w:rFonts w:ascii="Arial" w:hAnsi="Arial" w:cs="Arial"/>
          <w:sz w:val="24"/>
          <w:szCs w:val="24"/>
        </w:rPr>
        <w:t>a</w:t>
      </w:r>
      <w:r w:rsidR="00F91735" w:rsidRPr="0027093D">
        <w:rPr>
          <w:rFonts w:ascii="Arial" w:hAnsi="Arial" w:cs="Arial"/>
          <w:sz w:val="24"/>
          <w:szCs w:val="24"/>
        </w:rPr>
        <w:t xml:space="preserve">t least </w:t>
      </w:r>
      <w:r>
        <w:rPr>
          <w:rFonts w:ascii="Arial" w:hAnsi="Arial" w:cs="Arial"/>
          <w:sz w:val="24"/>
          <w:szCs w:val="24"/>
        </w:rPr>
        <w:t>72 hours</w:t>
      </w:r>
      <w:r w:rsidR="00F91735" w:rsidRPr="0027093D">
        <w:rPr>
          <w:rFonts w:ascii="Arial" w:hAnsi="Arial" w:cs="Arial"/>
          <w:sz w:val="24"/>
          <w:szCs w:val="24"/>
        </w:rPr>
        <w:t xml:space="preserve"> prior to a </w:t>
      </w:r>
      <w:r w:rsidR="004C5203">
        <w:rPr>
          <w:rFonts w:ascii="Arial" w:hAnsi="Arial" w:cs="Arial"/>
          <w:sz w:val="24"/>
          <w:szCs w:val="24"/>
        </w:rPr>
        <w:t xml:space="preserve">hearing held pursuant to </w:t>
      </w:r>
      <w:r w:rsidR="00F91735" w:rsidRPr="0027093D">
        <w:rPr>
          <w:rFonts w:ascii="Arial" w:hAnsi="Arial" w:cs="Arial"/>
          <w:sz w:val="24"/>
          <w:szCs w:val="24"/>
        </w:rPr>
        <w:t>s</w:t>
      </w:r>
      <w:r w:rsidR="004C5203">
        <w:rPr>
          <w:rFonts w:ascii="Arial" w:hAnsi="Arial" w:cs="Arial"/>
          <w:sz w:val="24"/>
          <w:szCs w:val="24"/>
        </w:rPr>
        <w:t xml:space="preserve">ection </w:t>
      </w:r>
      <w:r w:rsidR="00F91735" w:rsidRPr="0027093D">
        <w:rPr>
          <w:rFonts w:ascii="Arial" w:hAnsi="Arial" w:cs="Arial"/>
          <w:sz w:val="24"/>
          <w:szCs w:val="24"/>
        </w:rPr>
        <w:t>81A or s</w:t>
      </w:r>
      <w:r w:rsidR="004C5203">
        <w:rPr>
          <w:rFonts w:ascii="Arial" w:hAnsi="Arial" w:cs="Arial"/>
          <w:sz w:val="24"/>
          <w:szCs w:val="24"/>
        </w:rPr>
        <w:t xml:space="preserve">ection </w:t>
      </w:r>
      <w:r w:rsidR="00F91735" w:rsidRPr="0027093D">
        <w:rPr>
          <w:rFonts w:ascii="Arial" w:hAnsi="Arial" w:cs="Arial"/>
          <w:sz w:val="24"/>
          <w:szCs w:val="24"/>
        </w:rPr>
        <w:t xml:space="preserve">77AB </w:t>
      </w:r>
      <w:r w:rsidR="004C5203" w:rsidRPr="004C5203">
        <w:rPr>
          <w:rFonts w:ascii="Arial" w:hAnsi="Arial" w:cs="Arial"/>
          <w:sz w:val="24"/>
          <w:szCs w:val="24"/>
        </w:rPr>
        <w:t>of the Workers Rehabilitation and Compensation Act 1988</w:t>
      </w:r>
      <w:r w:rsidR="00F91735" w:rsidRPr="0027093D">
        <w:rPr>
          <w:rFonts w:ascii="Arial" w:hAnsi="Arial" w:cs="Arial"/>
          <w:sz w:val="24"/>
          <w:szCs w:val="24"/>
        </w:rPr>
        <w:t>:</w:t>
      </w:r>
    </w:p>
    <w:p w14:paraId="319798DD" w14:textId="77777777" w:rsidR="00F91735" w:rsidRPr="0027093D" w:rsidRDefault="00F91735" w:rsidP="00183A93">
      <w:pPr>
        <w:numPr>
          <w:ilvl w:val="0"/>
          <w:numId w:val="2"/>
        </w:numPr>
        <w:overflowPunct w:val="0"/>
        <w:autoSpaceDE w:val="0"/>
        <w:autoSpaceDN w:val="0"/>
        <w:adjustRightInd w:val="0"/>
        <w:spacing w:before="120" w:after="240" w:line="240" w:lineRule="auto"/>
        <w:ind w:left="1276" w:hanging="567"/>
        <w:contextualSpacing/>
        <w:jc w:val="both"/>
        <w:rPr>
          <w:rFonts w:ascii="Arial" w:hAnsi="Arial" w:cs="Arial"/>
          <w:sz w:val="24"/>
          <w:szCs w:val="24"/>
        </w:rPr>
      </w:pPr>
      <w:r w:rsidRPr="0027093D">
        <w:rPr>
          <w:rFonts w:ascii="Arial" w:hAnsi="Arial" w:cs="Arial"/>
          <w:sz w:val="24"/>
          <w:szCs w:val="24"/>
        </w:rPr>
        <w:t>Any evidence to be adduced by or on behalf of the worker.</w:t>
      </w:r>
    </w:p>
    <w:p w14:paraId="1FD01680" w14:textId="77777777" w:rsidR="00F91735" w:rsidRPr="0027093D" w:rsidRDefault="00F91735" w:rsidP="00183A93">
      <w:pPr>
        <w:numPr>
          <w:ilvl w:val="0"/>
          <w:numId w:val="2"/>
        </w:numPr>
        <w:overflowPunct w:val="0"/>
        <w:autoSpaceDE w:val="0"/>
        <w:autoSpaceDN w:val="0"/>
        <w:adjustRightInd w:val="0"/>
        <w:spacing w:before="120" w:after="240" w:line="240" w:lineRule="auto"/>
        <w:ind w:left="1276" w:hanging="567"/>
        <w:contextualSpacing/>
        <w:jc w:val="both"/>
        <w:rPr>
          <w:rFonts w:ascii="Arial" w:hAnsi="Arial" w:cs="Arial"/>
          <w:sz w:val="24"/>
          <w:szCs w:val="24"/>
        </w:rPr>
      </w:pPr>
      <w:r w:rsidRPr="0027093D">
        <w:rPr>
          <w:rFonts w:ascii="Arial" w:hAnsi="Arial" w:cs="Arial"/>
          <w:sz w:val="24"/>
          <w:szCs w:val="24"/>
        </w:rPr>
        <w:t>Any notice of intention to call or cross-examine a witness.</w:t>
      </w:r>
    </w:p>
    <w:p w14:paraId="112EC66E" w14:textId="7AB49A9B" w:rsidR="0027093D" w:rsidRPr="0027093D" w:rsidRDefault="0027093D" w:rsidP="00D13AC1">
      <w:pPr>
        <w:pStyle w:val="Heading2"/>
      </w:pPr>
      <w:r w:rsidRPr="0027093D">
        <w:t xml:space="preserve">Section </w:t>
      </w:r>
      <w:bookmarkStart w:id="6" w:name="_Hlk231373779"/>
      <w:r w:rsidRPr="0027093D">
        <w:t>132A of the Workers Rehabilitation and Compensation Act 1988</w:t>
      </w:r>
      <w:bookmarkEnd w:id="6"/>
    </w:p>
    <w:p w14:paraId="6B926D44" w14:textId="6A38EF9A" w:rsidR="0027093D" w:rsidRDefault="0027093D" w:rsidP="00183A93">
      <w:pPr>
        <w:pStyle w:val="ListParagraph"/>
        <w:numPr>
          <w:ilvl w:val="1"/>
          <w:numId w:val="3"/>
        </w:numPr>
        <w:spacing w:after="240" w:line="240" w:lineRule="auto"/>
        <w:contextualSpacing w:val="0"/>
        <w:jc w:val="both"/>
        <w:rPr>
          <w:rFonts w:ascii="Arial" w:hAnsi="Arial" w:cs="Arial"/>
          <w:sz w:val="24"/>
          <w:szCs w:val="24"/>
        </w:rPr>
      </w:pPr>
      <w:r>
        <w:rPr>
          <w:rFonts w:ascii="Arial" w:hAnsi="Arial" w:cs="Arial"/>
          <w:sz w:val="24"/>
          <w:szCs w:val="24"/>
        </w:rPr>
        <w:t xml:space="preserve">Referrals made pursuant to section </w:t>
      </w:r>
      <w:r w:rsidRPr="0027093D">
        <w:rPr>
          <w:rFonts w:ascii="Arial" w:hAnsi="Arial" w:cs="Arial"/>
          <w:sz w:val="24"/>
          <w:szCs w:val="24"/>
        </w:rPr>
        <w:t xml:space="preserve">132A </w:t>
      </w:r>
      <w:bookmarkStart w:id="7" w:name="_Hlk231374773"/>
      <w:r w:rsidRPr="0027093D">
        <w:rPr>
          <w:rFonts w:ascii="Arial" w:hAnsi="Arial" w:cs="Arial"/>
          <w:sz w:val="24"/>
          <w:szCs w:val="24"/>
        </w:rPr>
        <w:t>of the Workers Rehabilitation and Compensation Act 1988</w:t>
      </w:r>
      <w:bookmarkEnd w:id="7"/>
      <w:r>
        <w:rPr>
          <w:rFonts w:ascii="Arial" w:hAnsi="Arial" w:cs="Arial"/>
          <w:sz w:val="24"/>
          <w:szCs w:val="24"/>
        </w:rPr>
        <w:t xml:space="preserve"> should comply with Personal Compensation Stream Practice Direction 2.</w:t>
      </w:r>
    </w:p>
    <w:p w14:paraId="04521441" w14:textId="7067895E" w:rsidR="006C2EB0" w:rsidRPr="0027093D" w:rsidRDefault="0027093D" w:rsidP="00D13AC1">
      <w:pPr>
        <w:pStyle w:val="Heading2"/>
      </w:pPr>
      <w:r w:rsidRPr="0027093D">
        <w:t>Section 60A of the Workers Rehabilitation and Compensation Act 1988</w:t>
      </w:r>
    </w:p>
    <w:p w14:paraId="069A087E" w14:textId="7C168C0C" w:rsidR="006C2EB0" w:rsidRPr="0027093D" w:rsidRDefault="006C2EB0"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Section 60A applications for an interim order must be accompanied by the evidentiary material to be relied upon.</w:t>
      </w:r>
    </w:p>
    <w:p w14:paraId="47465C81" w14:textId="49C9A9C5" w:rsidR="0027093D" w:rsidRPr="0027093D" w:rsidRDefault="0027093D" w:rsidP="00D13AC1">
      <w:pPr>
        <w:pStyle w:val="Heading2"/>
      </w:pPr>
      <w:r w:rsidRPr="0027093D">
        <w:t>Consent orders</w:t>
      </w:r>
    </w:p>
    <w:p w14:paraId="17F0AF12" w14:textId="646C3A1E" w:rsidR="0027093D" w:rsidRPr="0027093D" w:rsidRDefault="0027093D"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Parties seeking orders by consent pursuant to s61(2) of the Workers Rehabilitation and Compensation Act 1988 must provide a joint memorandum clearly outlining the form of the orders sought and the section of the Act pursuant to which orders can be made.</w:t>
      </w:r>
    </w:p>
    <w:p w14:paraId="72D1BB10" w14:textId="09D7CADE" w:rsidR="006C2EB0" w:rsidRPr="0027093D" w:rsidRDefault="0027093D"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Parties seeking orders to settle proceedings under section 103 of the Tasmanian Civil and Administrative Tribunal Act 2020 are to provide submissions addressing the matters set out in section 103(3).</w:t>
      </w:r>
    </w:p>
    <w:p w14:paraId="635ACF9A" w14:textId="03144CF0" w:rsidR="006C2EB0" w:rsidRPr="0027093D" w:rsidRDefault="006C2EB0" w:rsidP="00D13AC1">
      <w:pPr>
        <w:pStyle w:val="Heading2"/>
      </w:pPr>
      <w:r w:rsidRPr="0027093D">
        <w:t>Conciliation conferences</w:t>
      </w:r>
    </w:p>
    <w:p w14:paraId="0CFBF988" w14:textId="6FA9E248" w:rsidR="00F91735" w:rsidRPr="0027093D" w:rsidRDefault="00F91735"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 xml:space="preserve">All parties served with a notice to attend a conciliation conference must attend unless leave is granted by the conciliator. </w:t>
      </w:r>
    </w:p>
    <w:p w14:paraId="50FECF37" w14:textId="77777777" w:rsidR="006C2EB0" w:rsidRPr="0027093D" w:rsidRDefault="00F91735"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lastRenderedPageBreak/>
        <w:t xml:space="preserve">The parties must complete a resolved in conciliation form with respect to any referral which is settled at a conciliation conference or informally between the parties. </w:t>
      </w:r>
    </w:p>
    <w:p w14:paraId="39A07F65" w14:textId="19DEE66F" w:rsidR="00F91735" w:rsidRPr="0027093D" w:rsidRDefault="006C2EB0" w:rsidP="00D13AC1">
      <w:pPr>
        <w:pStyle w:val="Heading2"/>
      </w:pPr>
      <w:r w:rsidRPr="0027093D">
        <w:t>Filing of expert reports</w:t>
      </w:r>
      <w:r w:rsidR="00F91735" w:rsidRPr="0027093D">
        <w:t xml:space="preserve"> </w:t>
      </w:r>
    </w:p>
    <w:p w14:paraId="15C8C0A1" w14:textId="0B2C7A33" w:rsidR="00F91735" w:rsidRPr="0027093D" w:rsidRDefault="00F91735"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 xml:space="preserve">Copies of any </w:t>
      </w:r>
      <w:r w:rsidR="00D9316B">
        <w:rPr>
          <w:rFonts w:ascii="Arial" w:hAnsi="Arial" w:cs="Arial"/>
          <w:sz w:val="24"/>
          <w:szCs w:val="24"/>
        </w:rPr>
        <w:t xml:space="preserve">expert </w:t>
      </w:r>
      <w:r w:rsidRPr="0027093D">
        <w:rPr>
          <w:rFonts w:ascii="Arial" w:hAnsi="Arial" w:cs="Arial"/>
          <w:sz w:val="24"/>
          <w:szCs w:val="24"/>
        </w:rPr>
        <w:t xml:space="preserve">reports </w:t>
      </w:r>
      <w:r w:rsidR="00D9316B">
        <w:rPr>
          <w:rFonts w:ascii="Arial" w:hAnsi="Arial" w:cs="Arial"/>
          <w:sz w:val="24"/>
          <w:szCs w:val="24"/>
        </w:rPr>
        <w:t xml:space="preserve">or proofs of evidence </w:t>
      </w:r>
      <w:r w:rsidRPr="0027093D">
        <w:rPr>
          <w:rFonts w:ascii="Arial" w:hAnsi="Arial" w:cs="Arial"/>
          <w:sz w:val="24"/>
          <w:szCs w:val="24"/>
        </w:rPr>
        <w:t>exchanged between the parties must also be filed with the Tribunal.</w:t>
      </w:r>
    </w:p>
    <w:p w14:paraId="3515B537" w14:textId="2BA75CB0" w:rsidR="00F91735" w:rsidRPr="005D5AF4" w:rsidRDefault="00F91735" w:rsidP="00183A93">
      <w:pPr>
        <w:pStyle w:val="ListParagraph"/>
        <w:numPr>
          <w:ilvl w:val="1"/>
          <w:numId w:val="3"/>
        </w:numPr>
        <w:spacing w:after="240" w:line="240" w:lineRule="auto"/>
        <w:contextualSpacing w:val="0"/>
        <w:jc w:val="both"/>
        <w:rPr>
          <w:rFonts w:ascii="Arial" w:hAnsi="Arial" w:cs="Arial"/>
          <w:sz w:val="24"/>
          <w:szCs w:val="24"/>
        </w:rPr>
      </w:pPr>
      <w:r w:rsidRPr="0027093D">
        <w:rPr>
          <w:rFonts w:ascii="Arial" w:hAnsi="Arial" w:cs="Arial"/>
          <w:sz w:val="24"/>
          <w:szCs w:val="24"/>
        </w:rPr>
        <w:t xml:space="preserve">Expert witnesses engaged for the purposes of matters before the General Division of the Tribunal must be aware of and agree to comply with the Expert Witness Code of Conduct published as Practice Direction 1 at: </w:t>
      </w:r>
      <w:hyperlink r:id="rId10" w:history="1">
        <w:r w:rsidRPr="0027093D">
          <w:rPr>
            <w:rStyle w:val="Hyperlink"/>
            <w:rFonts w:ascii="Arial" w:hAnsi="Arial" w:cs="Arial"/>
            <w:sz w:val="24"/>
            <w:szCs w:val="24"/>
          </w:rPr>
          <w:t>General Division Practice-Direction-1-Expert-Witness-Code-of-Conduct</w:t>
        </w:r>
      </w:hyperlink>
      <w:r w:rsidR="005D5AF4">
        <w:t xml:space="preserve"> </w:t>
      </w:r>
    </w:p>
    <w:p w14:paraId="35CDF551" w14:textId="79B3F36C" w:rsidR="005D5AF4" w:rsidRPr="005D5AF4" w:rsidRDefault="005D5AF4" w:rsidP="00D13AC1">
      <w:pPr>
        <w:pStyle w:val="Heading2"/>
      </w:pPr>
      <w:r w:rsidRPr="005D5AF4">
        <w:t>Waiver</w:t>
      </w:r>
      <w:r>
        <w:t xml:space="preserve"> and variation by leave</w:t>
      </w:r>
    </w:p>
    <w:p w14:paraId="42B2664B" w14:textId="1B50388E" w:rsidR="005D5AF4" w:rsidRPr="0027093D" w:rsidRDefault="005D5AF4" w:rsidP="00183A93">
      <w:pPr>
        <w:pStyle w:val="ListParagraph"/>
        <w:numPr>
          <w:ilvl w:val="1"/>
          <w:numId w:val="3"/>
        </w:numPr>
        <w:spacing w:after="240" w:line="240" w:lineRule="auto"/>
        <w:contextualSpacing w:val="0"/>
        <w:jc w:val="both"/>
        <w:rPr>
          <w:rFonts w:ascii="Arial" w:hAnsi="Arial" w:cs="Arial"/>
          <w:sz w:val="24"/>
          <w:szCs w:val="24"/>
        </w:rPr>
      </w:pPr>
      <w:r>
        <w:rPr>
          <w:rFonts w:ascii="Arial" w:hAnsi="Arial" w:cs="Arial"/>
          <w:sz w:val="24"/>
          <w:szCs w:val="24"/>
        </w:rPr>
        <w:t xml:space="preserve">The Tribunal may by grant of leave waive or vary any requirement of this Practice Direction in any </w:t>
      </w:r>
      <w:proofErr w:type="gramStart"/>
      <w:r>
        <w:rPr>
          <w:rFonts w:ascii="Arial" w:hAnsi="Arial" w:cs="Arial"/>
          <w:sz w:val="24"/>
          <w:szCs w:val="24"/>
        </w:rPr>
        <w:t>particular case</w:t>
      </w:r>
      <w:proofErr w:type="gramEnd"/>
      <w:r>
        <w:rPr>
          <w:rFonts w:ascii="Arial" w:hAnsi="Arial" w:cs="Arial"/>
          <w:sz w:val="24"/>
          <w:szCs w:val="24"/>
        </w:rPr>
        <w:t>.</w:t>
      </w:r>
    </w:p>
    <w:p w14:paraId="523F11A4" w14:textId="77777777" w:rsidR="0027093D" w:rsidRDefault="0027093D" w:rsidP="00183A93">
      <w:pPr>
        <w:spacing w:after="0" w:line="240" w:lineRule="auto"/>
        <w:jc w:val="both"/>
        <w:rPr>
          <w:rFonts w:ascii="Arial" w:hAnsi="Arial" w:cs="Arial"/>
          <w:sz w:val="24"/>
          <w:szCs w:val="24"/>
        </w:rPr>
      </w:pPr>
    </w:p>
    <w:p w14:paraId="14C62605" w14:textId="77777777" w:rsidR="00D13AC1" w:rsidRDefault="00D13AC1" w:rsidP="00183A93">
      <w:pPr>
        <w:spacing w:after="0" w:line="240" w:lineRule="auto"/>
        <w:jc w:val="both"/>
        <w:rPr>
          <w:rFonts w:ascii="Arial" w:hAnsi="Arial" w:cs="Arial"/>
          <w:sz w:val="24"/>
          <w:szCs w:val="24"/>
        </w:rPr>
      </w:pPr>
    </w:p>
    <w:p w14:paraId="61D40A3C" w14:textId="77777777" w:rsidR="00D13AC1" w:rsidRDefault="00D13AC1" w:rsidP="00183A93">
      <w:pPr>
        <w:spacing w:after="0" w:line="240" w:lineRule="auto"/>
        <w:jc w:val="both"/>
        <w:rPr>
          <w:rFonts w:ascii="Arial" w:hAnsi="Arial" w:cs="Arial"/>
          <w:sz w:val="24"/>
          <w:szCs w:val="24"/>
        </w:rPr>
      </w:pPr>
    </w:p>
    <w:p w14:paraId="04432CB4" w14:textId="77777777" w:rsidR="00D13AC1" w:rsidRDefault="00D13AC1" w:rsidP="00183A93">
      <w:pPr>
        <w:spacing w:after="0" w:line="240" w:lineRule="auto"/>
        <w:jc w:val="both"/>
        <w:rPr>
          <w:rFonts w:ascii="Arial" w:hAnsi="Arial" w:cs="Arial"/>
          <w:sz w:val="24"/>
          <w:szCs w:val="24"/>
        </w:rPr>
      </w:pPr>
    </w:p>
    <w:p w14:paraId="22DFE139" w14:textId="77777777" w:rsidR="00D13AC1" w:rsidRDefault="00D13AC1" w:rsidP="00183A93">
      <w:pPr>
        <w:spacing w:after="0" w:line="240" w:lineRule="auto"/>
        <w:jc w:val="both"/>
        <w:rPr>
          <w:rFonts w:ascii="Arial" w:hAnsi="Arial" w:cs="Arial"/>
          <w:sz w:val="24"/>
          <w:szCs w:val="24"/>
        </w:rPr>
      </w:pPr>
    </w:p>
    <w:p w14:paraId="2798758F" w14:textId="77777777" w:rsidR="00D13AC1" w:rsidRDefault="00D13AC1" w:rsidP="00183A93">
      <w:pPr>
        <w:spacing w:after="0" w:line="240" w:lineRule="auto"/>
        <w:jc w:val="both"/>
        <w:rPr>
          <w:rFonts w:ascii="Arial" w:hAnsi="Arial" w:cs="Arial"/>
          <w:sz w:val="24"/>
          <w:szCs w:val="24"/>
        </w:rPr>
      </w:pPr>
    </w:p>
    <w:p w14:paraId="1CD5BC03" w14:textId="1CB120AB" w:rsidR="00F91735" w:rsidRPr="0027093D" w:rsidRDefault="00F91735" w:rsidP="00183A93">
      <w:pPr>
        <w:spacing w:after="0" w:line="240" w:lineRule="auto"/>
        <w:jc w:val="both"/>
        <w:rPr>
          <w:rFonts w:ascii="Arial" w:hAnsi="Arial" w:cs="Arial"/>
          <w:sz w:val="24"/>
          <w:szCs w:val="24"/>
        </w:rPr>
      </w:pPr>
      <w:r w:rsidRPr="0027093D">
        <w:rPr>
          <w:rFonts w:ascii="Arial" w:hAnsi="Arial" w:cs="Arial"/>
          <w:sz w:val="24"/>
          <w:szCs w:val="24"/>
        </w:rPr>
        <w:t>Malcolm Schyvens</w:t>
      </w:r>
    </w:p>
    <w:p w14:paraId="4E9A83B0" w14:textId="77777777" w:rsidR="00F91735" w:rsidRPr="0027093D" w:rsidRDefault="00F91735" w:rsidP="00183A93">
      <w:pPr>
        <w:spacing w:after="0" w:line="240" w:lineRule="auto"/>
        <w:jc w:val="both"/>
        <w:rPr>
          <w:rFonts w:ascii="Arial" w:hAnsi="Arial" w:cs="Arial"/>
          <w:sz w:val="24"/>
          <w:szCs w:val="24"/>
        </w:rPr>
      </w:pPr>
      <w:r w:rsidRPr="0027093D">
        <w:rPr>
          <w:rFonts w:ascii="Arial" w:hAnsi="Arial" w:cs="Arial"/>
          <w:sz w:val="24"/>
          <w:szCs w:val="24"/>
        </w:rPr>
        <w:t>President – TASCAT</w:t>
      </w:r>
    </w:p>
    <w:p w14:paraId="18BAC8CD" w14:textId="77777777" w:rsidR="00F91735" w:rsidRPr="0027093D" w:rsidRDefault="00F91735" w:rsidP="00183A93">
      <w:pPr>
        <w:spacing w:after="0" w:line="240" w:lineRule="auto"/>
        <w:jc w:val="both"/>
        <w:rPr>
          <w:rFonts w:ascii="Arial" w:hAnsi="Arial" w:cs="Arial"/>
          <w:sz w:val="24"/>
          <w:szCs w:val="24"/>
        </w:rPr>
      </w:pPr>
    </w:p>
    <w:p w14:paraId="50B611C6" w14:textId="42AFCDA0" w:rsidR="00F91735" w:rsidRPr="0027093D" w:rsidRDefault="003755F2" w:rsidP="00183A93">
      <w:pPr>
        <w:spacing w:after="0" w:line="240" w:lineRule="auto"/>
        <w:jc w:val="both"/>
        <w:rPr>
          <w:rFonts w:ascii="Arial" w:hAnsi="Arial" w:cs="Arial"/>
          <w:sz w:val="24"/>
          <w:szCs w:val="24"/>
        </w:rPr>
      </w:pPr>
      <w:r>
        <w:rPr>
          <w:rFonts w:ascii="Arial" w:hAnsi="Arial" w:cs="Arial"/>
          <w:sz w:val="24"/>
          <w:szCs w:val="24"/>
        </w:rPr>
        <w:t>19</w:t>
      </w:r>
      <w:r w:rsidR="00F91735" w:rsidRPr="0027093D">
        <w:rPr>
          <w:rFonts w:ascii="Arial" w:hAnsi="Arial" w:cs="Arial"/>
          <w:sz w:val="24"/>
          <w:szCs w:val="24"/>
        </w:rPr>
        <w:t xml:space="preserve"> June 202</w:t>
      </w:r>
      <w:r w:rsidR="0027093D">
        <w:rPr>
          <w:rFonts w:ascii="Arial" w:hAnsi="Arial" w:cs="Arial"/>
          <w:sz w:val="24"/>
          <w:szCs w:val="24"/>
        </w:rPr>
        <w:t>6</w:t>
      </w:r>
    </w:p>
    <w:p w14:paraId="0B6583D9" w14:textId="77777777" w:rsidR="003B2196" w:rsidRPr="0027093D" w:rsidRDefault="003B2196" w:rsidP="00183A93">
      <w:pPr>
        <w:jc w:val="both"/>
      </w:pPr>
    </w:p>
    <w:sectPr w:rsidR="003B2196" w:rsidRPr="0027093D" w:rsidSect="003755F2">
      <w:headerReference w:type="default" r:id="rId11"/>
      <w:headerReference w:type="first" r:id="rId12"/>
      <w:footerReference w:type="first" r:id="rId13"/>
      <w:pgSz w:w="11906" w:h="16838"/>
      <w:pgMar w:top="1440" w:right="1440" w:bottom="1134" w:left="1440"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CA3FA" w14:textId="77777777" w:rsidR="0069288D" w:rsidRDefault="0069288D">
      <w:pPr>
        <w:spacing w:after="0" w:line="240" w:lineRule="auto"/>
      </w:pPr>
      <w:r>
        <w:separator/>
      </w:r>
    </w:p>
  </w:endnote>
  <w:endnote w:type="continuationSeparator" w:id="0">
    <w:p w14:paraId="32005FD4" w14:textId="77777777" w:rsidR="0069288D" w:rsidRDefault="00692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501C" w14:textId="7BC9F793" w:rsidR="00F91735" w:rsidRPr="003202B7" w:rsidRDefault="003755F2">
    <w:pPr>
      <w:pStyle w:val="Footer"/>
      <w:rPr>
        <w:rFonts w:ascii="Arial" w:hAnsi="Arial" w:cs="Arial"/>
        <w:sz w:val="20"/>
        <w:szCs w:val="20"/>
      </w:rPr>
    </w:pPr>
    <w:r>
      <w:rPr>
        <w:rFonts w:ascii="Arial" w:hAnsi="Arial" w:cs="Arial"/>
        <w:sz w:val="20"/>
        <w:szCs w:val="20"/>
      </w:rPr>
      <w:t>260619</w:t>
    </w:r>
    <w:r w:rsidR="00F91735" w:rsidRPr="003202B7">
      <w:rPr>
        <w:rFonts w:ascii="Arial" w:hAnsi="Arial" w:cs="Arial"/>
        <w:sz w:val="20"/>
        <w:szCs w:val="20"/>
      </w:rPr>
      <w:t xml:space="preserve"> – PCS PD 1</w:t>
    </w:r>
    <w:r w:rsidR="00F91735">
      <w:rPr>
        <w:rFonts w:ascii="Arial" w:hAnsi="Arial" w:cs="Arial"/>
        <w:sz w:val="20"/>
        <w:szCs w:val="20"/>
      </w:rPr>
      <w:t xml:space="preserve"> updated</w:t>
    </w:r>
    <w:r>
      <w:rPr>
        <w:rFonts w:ascii="Arial" w:hAnsi="Arial" w:cs="Arial"/>
        <w:sz w:val="20"/>
        <w:szCs w:val="20"/>
      </w:rPr>
      <w:t xml:space="preserve">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36713" w14:textId="77777777" w:rsidR="0069288D" w:rsidRDefault="0069288D">
      <w:pPr>
        <w:spacing w:after="0" w:line="240" w:lineRule="auto"/>
      </w:pPr>
      <w:r>
        <w:separator/>
      </w:r>
    </w:p>
  </w:footnote>
  <w:footnote w:type="continuationSeparator" w:id="0">
    <w:p w14:paraId="3006A727" w14:textId="77777777" w:rsidR="0069288D" w:rsidRDefault="00692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24"/>
      </w:rPr>
      <w:id w:val="-776323592"/>
      <w:docPartObj>
        <w:docPartGallery w:val="Page Numbers (Top of Page)"/>
        <w:docPartUnique/>
      </w:docPartObj>
    </w:sdtPr>
    <w:sdtEndPr>
      <w:rPr>
        <w:rFonts w:ascii="Arial" w:hAnsi="Arial" w:cs="Arial"/>
        <w:noProof/>
      </w:rPr>
    </w:sdtEndPr>
    <w:sdtContent>
      <w:p w14:paraId="73D4C6B2" w14:textId="77777777" w:rsidR="00F91735" w:rsidRPr="00BF3226" w:rsidRDefault="00F91735">
        <w:pPr>
          <w:pStyle w:val="Header"/>
          <w:jc w:val="center"/>
          <w:rPr>
            <w:rFonts w:ascii="Arial" w:hAnsi="Arial" w:cs="Arial"/>
            <w:sz w:val="24"/>
          </w:rPr>
        </w:pPr>
        <w:r w:rsidRPr="00BF3226">
          <w:rPr>
            <w:rFonts w:ascii="Arial" w:hAnsi="Arial" w:cs="Arial"/>
            <w:sz w:val="24"/>
          </w:rPr>
          <w:fldChar w:fldCharType="begin"/>
        </w:r>
        <w:r w:rsidRPr="00BF3226">
          <w:rPr>
            <w:rFonts w:ascii="Arial" w:hAnsi="Arial" w:cs="Arial"/>
            <w:sz w:val="24"/>
          </w:rPr>
          <w:instrText xml:space="preserve"> PAGE   \* MERGEFORMAT </w:instrText>
        </w:r>
        <w:r w:rsidRPr="00BF3226">
          <w:rPr>
            <w:rFonts w:ascii="Arial" w:hAnsi="Arial" w:cs="Arial"/>
            <w:sz w:val="24"/>
          </w:rPr>
          <w:fldChar w:fldCharType="separate"/>
        </w:r>
        <w:r w:rsidRPr="00BF3226">
          <w:rPr>
            <w:rFonts w:ascii="Arial" w:hAnsi="Arial" w:cs="Arial"/>
            <w:noProof/>
            <w:sz w:val="24"/>
          </w:rPr>
          <w:t>2</w:t>
        </w:r>
        <w:r w:rsidRPr="00BF3226">
          <w:rPr>
            <w:rFonts w:ascii="Arial" w:hAnsi="Arial" w:cs="Arial"/>
            <w:noProof/>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8F762" w14:textId="77777777" w:rsidR="00F91735" w:rsidRPr="00BF3226" w:rsidRDefault="00F91735" w:rsidP="00BF3226">
    <w:pPr>
      <w:pStyle w:val="Header"/>
      <w:ind w:left="-1134"/>
    </w:pPr>
    <w:r>
      <w:rPr>
        <w:noProof/>
      </w:rPr>
      <w:drawing>
        <wp:inline distT="0" distB="0" distL="0" distR="0" wp14:anchorId="0DB5A680" wp14:editId="0CC13693">
          <wp:extent cx="7204989" cy="126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249807674"/>
                  <pic:cNvPicPr/>
                </pic:nvPicPr>
                <pic:blipFill>
                  <a:blip r:embed="rId1">
                    <a:extLst>
                      <a:ext uri="{28A0092B-C50C-407E-A947-70E740481C1C}">
                        <a14:useLocalDpi xmlns:a14="http://schemas.microsoft.com/office/drawing/2010/main" val="0"/>
                      </a:ext>
                    </a:extLst>
                  </a:blip>
                  <a:stretch>
                    <a:fillRect/>
                  </a:stretch>
                </pic:blipFill>
                <pic:spPr>
                  <a:xfrm>
                    <a:off x="0" y="0"/>
                    <a:ext cx="7204989" cy="126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96329"/>
    <w:multiLevelType w:val="hybridMultilevel"/>
    <w:tmpl w:val="8F841D66"/>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 w15:restartNumberingAfterBreak="0">
    <w:nsid w:val="691F100C"/>
    <w:multiLevelType w:val="hybridMultilevel"/>
    <w:tmpl w:val="9B6E5EB2"/>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start w:val="1"/>
      <w:numFmt w:val="bullet"/>
      <w:lvlText w:val=""/>
      <w:lvlJc w:val="left"/>
      <w:pPr>
        <w:ind w:left="3447" w:hanging="360"/>
      </w:pPr>
      <w:rPr>
        <w:rFonts w:ascii="Symbol" w:hAnsi="Symbol" w:hint="default"/>
      </w:rPr>
    </w:lvl>
    <w:lvl w:ilvl="4" w:tplc="0C090003">
      <w:start w:val="1"/>
      <w:numFmt w:val="bullet"/>
      <w:lvlText w:val="o"/>
      <w:lvlJc w:val="left"/>
      <w:pPr>
        <w:ind w:left="4167" w:hanging="360"/>
      </w:pPr>
      <w:rPr>
        <w:rFonts w:ascii="Courier New" w:hAnsi="Courier New" w:cs="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cs="Courier New" w:hint="default"/>
      </w:rPr>
    </w:lvl>
    <w:lvl w:ilvl="8" w:tplc="0C090005">
      <w:start w:val="1"/>
      <w:numFmt w:val="bullet"/>
      <w:lvlText w:val=""/>
      <w:lvlJc w:val="left"/>
      <w:pPr>
        <w:ind w:left="7047" w:hanging="360"/>
      </w:pPr>
      <w:rPr>
        <w:rFonts w:ascii="Wingdings" w:hAnsi="Wingdings" w:hint="default"/>
      </w:rPr>
    </w:lvl>
  </w:abstractNum>
  <w:abstractNum w:abstractNumId="2" w15:restartNumberingAfterBreak="0">
    <w:nsid w:val="6E5F0BB0"/>
    <w:multiLevelType w:val="multilevel"/>
    <w:tmpl w:val="1D8E45D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78374169">
    <w:abstractNumId w:val="0"/>
  </w:num>
  <w:num w:numId="2" w16cid:durableId="1115827993">
    <w:abstractNumId w:val="1"/>
  </w:num>
  <w:num w:numId="3" w16cid:durableId="1106652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i4iO4Xefalq1sVc9qeDY50yt8E1mxAhNdQb1xAIIrX0OUBm/YdeW31MoeLCbsbmOSVMdthDK3Bf9qtbl7wiPw==" w:salt="BVHeJDaKk87kO197dhlrO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735"/>
    <w:rsid w:val="00183A93"/>
    <w:rsid w:val="00266922"/>
    <w:rsid w:val="0027093D"/>
    <w:rsid w:val="002C5D04"/>
    <w:rsid w:val="003755F2"/>
    <w:rsid w:val="003A5813"/>
    <w:rsid w:val="003B2196"/>
    <w:rsid w:val="00426A54"/>
    <w:rsid w:val="0044699F"/>
    <w:rsid w:val="00493E5E"/>
    <w:rsid w:val="004C5203"/>
    <w:rsid w:val="005D4320"/>
    <w:rsid w:val="005D5AF4"/>
    <w:rsid w:val="00681E8A"/>
    <w:rsid w:val="0069288D"/>
    <w:rsid w:val="006C2EB0"/>
    <w:rsid w:val="00717510"/>
    <w:rsid w:val="00824900"/>
    <w:rsid w:val="008A3D4C"/>
    <w:rsid w:val="008E4405"/>
    <w:rsid w:val="00AD60E5"/>
    <w:rsid w:val="00C4643C"/>
    <w:rsid w:val="00D13AC1"/>
    <w:rsid w:val="00D9316B"/>
    <w:rsid w:val="00F71EB8"/>
    <w:rsid w:val="00F917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A5235"/>
  <w15:chartTrackingRefBased/>
  <w15:docId w15:val="{55EFD4FF-1B30-4AF5-9A51-27C62E9A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735"/>
    <w:pPr>
      <w:spacing w:line="259" w:lineRule="auto"/>
    </w:pPr>
    <w:rPr>
      <w:rFonts w:asciiTheme="minorHAnsi" w:hAnsiTheme="minorHAnsi"/>
      <w:kern w:val="0"/>
      <w:sz w:val="22"/>
      <w:szCs w:val="22"/>
      <w14:ligatures w14:val="none"/>
    </w:rPr>
  </w:style>
  <w:style w:type="paragraph" w:styleId="Heading1">
    <w:name w:val="heading 1"/>
    <w:basedOn w:val="Normal"/>
    <w:next w:val="Normal"/>
    <w:link w:val="Heading1Char"/>
    <w:uiPriority w:val="9"/>
    <w:qFormat/>
    <w:rsid w:val="003755F2"/>
    <w:pPr>
      <w:keepNext/>
      <w:keepLines/>
      <w:spacing w:before="240" w:after="0" w:line="240" w:lineRule="auto"/>
      <w:outlineLvl w:val="0"/>
    </w:pPr>
    <w:rPr>
      <w:rFonts w:ascii="Arial" w:eastAsiaTheme="majorEastAsia" w:hAnsi="Arial" w:cstheme="majorBidi"/>
      <w:b/>
      <w:sz w:val="44"/>
      <w:szCs w:val="40"/>
    </w:rPr>
  </w:style>
  <w:style w:type="paragraph" w:styleId="Heading2">
    <w:name w:val="heading 2"/>
    <w:basedOn w:val="Normal"/>
    <w:next w:val="Normal"/>
    <w:link w:val="Heading2Char"/>
    <w:uiPriority w:val="9"/>
    <w:unhideWhenUsed/>
    <w:qFormat/>
    <w:rsid w:val="00D13AC1"/>
    <w:pPr>
      <w:keepNext/>
      <w:keepLines/>
      <w:spacing w:after="240" w:line="240" w:lineRule="auto"/>
      <w:outlineLvl w:val="1"/>
    </w:pPr>
    <w:rPr>
      <w:rFonts w:ascii="Arial" w:eastAsiaTheme="majorEastAsia" w:hAnsi="Arial" w:cstheme="majorBidi"/>
      <w:b/>
      <w:sz w:val="24"/>
      <w:szCs w:val="32"/>
    </w:rPr>
  </w:style>
  <w:style w:type="paragraph" w:styleId="Heading3">
    <w:name w:val="heading 3"/>
    <w:basedOn w:val="Normal"/>
    <w:next w:val="Normal"/>
    <w:link w:val="Heading3Char"/>
    <w:uiPriority w:val="9"/>
    <w:semiHidden/>
    <w:unhideWhenUsed/>
    <w:qFormat/>
    <w:rsid w:val="00F91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1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1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1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1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5F2"/>
    <w:rPr>
      <w:rFonts w:eastAsiaTheme="majorEastAsia" w:cstheme="majorBidi"/>
      <w:b/>
      <w:kern w:val="0"/>
      <w:sz w:val="44"/>
      <w:szCs w:val="40"/>
      <w14:ligatures w14:val="none"/>
    </w:rPr>
  </w:style>
  <w:style w:type="character" w:customStyle="1" w:styleId="Heading2Char">
    <w:name w:val="Heading 2 Char"/>
    <w:basedOn w:val="DefaultParagraphFont"/>
    <w:link w:val="Heading2"/>
    <w:uiPriority w:val="9"/>
    <w:rsid w:val="00D13AC1"/>
    <w:rPr>
      <w:rFonts w:eastAsiaTheme="majorEastAsia" w:cstheme="majorBidi"/>
      <w:b/>
      <w:kern w:val="0"/>
      <w:szCs w:val="32"/>
      <w14:ligatures w14:val="none"/>
    </w:rPr>
  </w:style>
  <w:style w:type="character" w:customStyle="1" w:styleId="Heading3Char">
    <w:name w:val="Heading 3 Char"/>
    <w:basedOn w:val="DefaultParagraphFont"/>
    <w:link w:val="Heading3"/>
    <w:uiPriority w:val="9"/>
    <w:semiHidden/>
    <w:rsid w:val="00F9173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173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9173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9173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173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173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173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1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173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91735"/>
    <w:pPr>
      <w:spacing w:before="160"/>
      <w:jc w:val="center"/>
    </w:pPr>
    <w:rPr>
      <w:i/>
      <w:iCs/>
      <w:color w:val="404040" w:themeColor="text1" w:themeTint="BF"/>
    </w:rPr>
  </w:style>
  <w:style w:type="character" w:customStyle="1" w:styleId="QuoteChar">
    <w:name w:val="Quote Char"/>
    <w:basedOn w:val="DefaultParagraphFont"/>
    <w:link w:val="Quote"/>
    <w:uiPriority w:val="29"/>
    <w:rsid w:val="00F91735"/>
    <w:rPr>
      <w:i/>
      <w:iCs/>
      <w:color w:val="404040" w:themeColor="text1" w:themeTint="BF"/>
    </w:rPr>
  </w:style>
  <w:style w:type="paragraph" w:styleId="ListParagraph">
    <w:name w:val="List Paragraph"/>
    <w:basedOn w:val="Normal"/>
    <w:uiPriority w:val="34"/>
    <w:qFormat/>
    <w:rsid w:val="00F91735"/>
    <w:pPr>
      <w:ind w:left="720"/>
      <w:contextualSpacing/>
    </w:pPr>
  </w:style>
  <w:style w:type="character" w:styleId="IntenseEmphasis">
    <w:name w:val="Intense Emphasis"/>
    <w:basedOn w:val="DefaultParagraphFont"/>
    <w:uiPriority w:val="21"/>
    <w:qFormat/>
    <w:rsid w:val="00F91735"/>
    <w:rPr>
      <w:i/>
      <w:iCs/>
      <w:color w:val="0F4761" w:themeColor="accent1" w:themeShade="BF"/>
    </w:rPr>
  </w:style>
  <w:style w:type="paragraph" w:styleId="IntenseQuote">
    <w:name w:val="Intense Quote"/>
    <w:basedOn w:val="Normal"/>
    <w:next w:val="Normal"/>
    <w:link w:val="IntenseQuoteChar"/>
    <w:uiPriority w:val="30"/>
    <w:qFormat/>
    <w:rsid w:val="00F91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1735"/>
    <w:rPr>
      <w:i/>
      <w:iCs/>
      <w:color w:val="0F4761" w:themeColor="accent1" w:themeShade="BF"/>
    </w:rPr>
  </w:style>
  <w:style w:type="character" w:styleId="IntenseReference">
    <w:name w:val="Intense Reference"/>
    <w:basedOn w:val="DefaultParagraphFont"/>
    <w:uiPriority w:val="32"/>
    <w:qFormat/>
    <w:rsid w:val="00F91735"/>
    <w:rPr>
      <w:b/>
      <w:bCs/>
      <w:smallCaps/>
      <w:color w:val="0F4761" w:themeColor="accent1" w:themeShade="BF"/>
      <w:spacing w:val="5"/>
    </w:rPr>
  </w:style>
  <w:style w:type="paragraph" w:styleId="BodyText">
    <w:name w:val="Body Text"/>
    <w:basedOn w:val="Normal"/>
    <w:link w:val="BodyTextChar"/>
    <w:rsid w:val="00F91735"/>
    <w:pPr>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character" w:customStyle="1" w:styleId="BodyTextChar">
    <w:name w:val="Body Text Char"/>
    <w:basedOn w:val="DefaultParagraphFont"/>
    <w:link w:val="BodyText"/>
    <w:rsid w:val="00F91735"/>
    <w:rPr>
      <w:rFonts w:eastAsia="Times New Roman" w:cs="Times New Roman"/>
      <w:kern w:val="0"/>
      <w:szCs w:val="20"/>
      <w14:ligatures w14:val="none"/>
    </w:rPr>
  </w:style>
  <w:style w:type="character" w:styleId="Hyperlink">
    <w:name w:val="Hyperlink"/>
    <w:rsid w:val="00F91735"/>
    <w:rPr>
      <w:color w:val="0000FF"/>
      <w:u w:val="single"/>
    </w:rPr>
  </w:style>
  <w:style w:type="paragraph" w:styleId="Header">
    <w:name w:val="header"/>
    <w:basedOn w:val="Normal"/>
    <w:link w:val="HeaderChar"/>
    <w:uiPriority w:val="99"/>
    <w:unhideWhenUsed/>
    <w:rsid w:val="00F917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735"/>
    <w:rPr>
      <w:rFonts w:asciiTheme="minorHAnsi" w:hAnsiTheme="minorHAnsi"/>
      <w:kern w:val="0"/>
      <w:sz w:val="22"/>
      <w:szCs w:val="22"/>
      <w14:ligatures w14:val="none"/>
    </w:rPr>
  </w:style>
  <w:style w:type="paragraph" w:styleId="Footer">
    <w:name w:val="footer"/>
    <w:basedOn w:val="Normal"/>
    <w:link w:val="FooterChar"/>
    <w:uiPriority w:val="99"/>
    <w:unhideWhenUsed/>
    <w:rsid w:val="00F917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735"/>
    <w:rPr>
      <w:rFonts w:asciiTheme="minorHAnsi" w:hAnsiTheme="minorHAnsi"/>
      <w:kern w:val="0"/>
      <w:sz w:val="22"/>
      <w:szCs w:val="22"/>
      <w14:ligatures w14:val="none"/>
    </w:rPr>
  </w:style>
  <w:style w:type="character" w:styleId="UnresolvedMention">
    <w:name w:val="Unresolved Mention"/>
    <w:basedOn w:val="DefaultParagraphFont"/>
    <w:uiPriority w:val="99"/>
    <w:semiHidden/>
    <w:unhideWhenUsed/>
    <w:rsid w:val="008E4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28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al.compensation@tascat.tas.gov.a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ascat.tas.gov.au/publications/form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tascat.tas.gov.au/__data/assets/pdf_file/0006/709593/230601-Practice-Direction-1-Expert-Witness-Code-of-Conduct.pdf" TargetMode="External"/><Relationship Id="rId4" Type="http://schemas.openxmlformats.org/officeDocument/2006/relationships/webSettings" Target="webSettings.xml"/><Relationship Id="rId9" Type="http://schemas.openxmlformats.org/officeDocument/2006/relationships/hyperlink" Target="mailto:personal.compensation@tascat.tas.gov.au"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949</Words>
  <Characters>5412</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Grueber, Richard</dc:creator>
  <cp:keywords/>
  <dc:description/>
  <cp:lastModifiedBy>Harris, Hilary</cp:lastModifiedBy>
  <cp:revision>5</cp:revision>
  <dcterms:created xsi:type="dcterms:W3CDTF">2026-06-19T03:14:00Z</dcterms:created>
  <dcterms:modified xsi:type="dcterms:W3CDTF">2026-06-19T03:28:00Z</dcterms:modified>
</cp:coreProperties>
</file>