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53D70" w14:textId="663F33C6" w:rsidR="00044B52" w:rsidRDefault="00044B52" w:rsidP="00044B52">
      <w:pPr>
        <w:spacing w:line="360" w:lineRule="auto"/>
        <w:jc w:val="center"/>
        <w:rPr>
          <w:rFonts w:ascii="Arial" w:eastAsia="Aptos" w:hAnsi="Arial" w:cs="Arial"/>
          <w:b/>
          <w:bCs/>
          <w:sz w:val="32"/>
          <w:szCs w:val="32"/>
          <w:lang w:eastAsia="en-US"/>
        </w:rPr>
      </w:pPr>
      <w:r w:rsidRPr="00044B52">
        <w:rPr>
          <w:rFonts w:ascii="Arial" w:eastAsia="Aptos" w:hAnsi="Arial" w:cs="Arial"/>
          <w:b/>
          <w:bCs/>
          <w:sz w:val="32"/>
          <w:szCs w:val="32"/>
          <w:lang w:eastAsia="en-US"/>
        </w:rPr>
        <w:t>Civil and Consumer Stream</w:t>
      </w:r>
    </w:p>
    <w:p w14:paraId="54D6C3AD" w14:textId="3A5FDA2B" w:rsidR="00001843" w:rsidRDefault="00C91944" w:rsidP="00E94A49">
      <w:pPr>
        <w:spacing w:after="240"/>
        <w:jc w:val="center"/>
        <w:rPr>
          <w:rFonts w:ascii="Arial" w:eastAsia="Aptos" w:hAnsi="Arial" w:cs="Arial"/>
          <w:b/>
          <w:bCs/>
          <w:sz w:val="28"/>
          <w:szCs w:val="28"/>
          <w:lang w:eastAsia="en-US"/>
        </w:rPr>
      </w:pPr>
      <w:r>
        <w:rPr>
          <w:rFonts w:ascii="Arial" w:eastAsia="Aptos" w:hAnsi="Arial" w:cs="Arial"/>
          <w:b/>
          <w:bCs/>
          <w:sz w:val="28"/>
          <w:szCs w:val="28"/>
          <w:lang w:eastAsia="en-US"/>
        </w:rPr>
        <w:t xml:space="preserve">Applications under the </w:t>
      </w:r>
      <w:r w:rsidR="00001843" w:rsidRPr="009752B4">
        <w:rPr>
          <w:rFonts w:ascii="Arial" w:eastAsia="Aptos" w:hAnsi="Arial" w:cs="Arial"/>
          <w:b/>
          <w:bCs/>
          <w:sz w:val="28"/>
          <w:szCs w:val="28"/>
          <w:lang w:eastAsia="en-US"/>
        </w:rPr>
        <w:t>Residential Building Work Contracts and Dispute Resolution Act 2016</w:t>
      </w:r>
    </w:p>
    <w:tbl>
      <w:tblPr>
        <w:tblStyle w:val="TableGrid"/>
        <w:tblW w:w="9661" w:type="dxa"/>
        <w:tblInd w:w="-714" w:type="dxa"/>
        <w:tblLook w:val="04A0" w:firstRow="1" w:lastRow="0" w:firstColumn="1" w:lastColumn="0" w:noHBand="0" w:noVBand="1"/>
      </w:tblPr>
      <w:tblGrid>
        <w:gridCol w:w="9661"/>
      </w:tblGrid>
      <w:tr w:rsidR="00044B52" w:rsidRPr="00044B52" w14:paraId="01E9DF24" w14:textId="77777777" w:rsidTr="00044B52">
        <w:trPr>
          <w:trHeight w:val="163"/>
        </w:trPr>
        <w:tc>
          <w:tcPr>
            <w:tcW w:w="9661" w:type="dxa"/>
            <w:shd w:val="clear" w:color="auto" w:fill="4F758B"/>
          </w:tcPr>
          <w:p w14:paraId="55323360" w14:textId="77777777" w:rsidR="00044B52" w:rsidRPr="00001843" w:rsidRDefault="00044B52" w:rsidP="00D340B0">
            <w:pPr>
              <w:spacing w:before="120" w:after="240"/>
              <w:contextualSpacing/>
              <w:jc w:val="both"/>
              <w:rPr>
                <w:rFonts w:ascii="Arial" w:hAnsi="Arial" w:cs="Arial"/>
                <w:b/>
                <w:bCs/>
                <w:color w:val="FFFFFF"/>
                <w:sz w:val="18"/>
                <w:szCs w:val="18"/>
              </w:rPr>
            </w:pPr>
            <w:r w:rsidRPr="00001843">
              <w:rPr>
                <w:rFonts w:ascii="Arial" w:hAnsi="Arial" w:cs="Arial"/>
                <w:b/>
                <w:bCs/>
                <w:color w:val="FFFFFF"/>
                <w:sz w:val="28"/>
                <w:szCs w:val="28"/>
              </w:rPr>
              <w:t>Introduction</w:t>
            </w:r>
          </w:p>
        </w:tc>
      </w:tr>
    </w:tbl>
    <w:p w14:paraId="042225D3" w14:textId="76CE74EA" w:rsidR="00044B52" w:rsidRPr="00001843" w:rsidRDefault="00072915" w:rsidP="00D340B0">
      <w:pPr>
        <w:widowControl w:val="0"/>
        <w:autoSpaceDE w:val="0"/>
        <w:autoSpaceDN w:val="0"/>
        <w:spacing w:before="120" w:after="120"/>
        <w:ind w:left="-709" w:right="-625"/>
        <w:jc w:val="both"/>
        <w:rPr>
          <w:rFonts w:ascii="Arial" w:eastAsia="Gill Sans MT" w:hAnsi="Arial" w:cs="Arial"/>
          <w:color w:val="231F20"/>
          <w:kern w:val="0"/>
          <w:szCs w:val="28"/>
          <w:lang w:val="en-US" w:eastAsia="en-US"/>
          <w14:ligatures w14:val="none"/>
        </w:rPr>
      </w:pPr>
      <w:r>
        <w:rPr>
          <w:rFonts w:ascii="Arial" w:eastAsia="Gill Sans MT" w:hAnsi="Arial" w:cs="Arial"/>
          <w:color w:val="231F20"/>
          <w:kern w:val="0"/>
          <w:szCs w:val="28"/>
          <w:lang w:val="en-US" w:eastAsia="en-US"/>
          <w14:ligatures w14:val="none"/>
        </w:rPr>
        <w:t>Under t</w:t>
      </w:r>
      <w:r w:rsidR="00044B52" w:rsidRPr="00001843">
        <w:rPr>
          <w:rFonts w:ascii="Arial" w:eastAsia="Gill Sans MT" w:hAnsi="Arial" w:cs="Arial"/>
          <w:color w:val="231F20"/>
          <w:kern w:val="0"/>
          <w:szCs w:val="28"/>
          <w:lang w:val="en-US" w:eastAsia="en-US"/>
          <w14:ligatures w14:val="none"/>
        </w:rPr>
        <w:t xml:space="preserve">he </w:t>
      </w:r>
      <w:r w:rsidR="00044B52" w:rsidRPr="00001843">
        <w:rPr>
          <w:rFonts w:ascii="Arial" w:eastAsia="Gill Sans MT" w:hAnsi="Arial" w:cs="Arial"/>
          <w:i/>
          <w:color w:val="231F20"/>
          <w:kern w:val="0"/>
          <w:szCs w:val="28"/>
          <w:lang w:val="en-US" w:eastAsia="en-US"/>
          <w14:ligatures w14:val="none"/>
        </w:rPr>
        <w:t>Residential Building Work Contract and Dispute Resolution Act 2016</w:t>
      </w:r>
      <w:r w:rsidR="00044B52" w:rsidRPr="00001843">
        <w:rPr>
          <w:rFonts w:ascii="Arial" w:eastAsia="Gill Sans MT" w:hAnsi="Arial" w:cs="Arial"/>
          <w:color w:val="231F20"/>
          <w:kern w:val="0"/>
          <w:szCs w:val="28"/>
          <w:lang w:val="en-US" w:eastAsia="en-US"/>
          <w14:ligatures w14:val="none"/>
        </w:rPr>
        <w:t xml:space="preserve"> (Tas) </w:t>
      </w:r>
      <w:r w:rsidR="00D10031">
        <w:rPr>
          <w:rFonts w:ascii="Arial" w:eastAsia="Gill Sans MT" w:hAnsi="Arial" w:cs="Arial"/>
          <w:color w:val="231F20"/>
          <w:kern w:val="0"/>
          <w:szCs w:val="28"/>
          <w:lang w:val="en-US" w:eastAsia="en-US"/>
          <w14:ligatures w14:val="none"/>
        </w:rPr>
        <w:t>the Tribunal</w:t>
      </w:r>
      <w:r>
        <w:rPr>
          <w:rFonts w:ascii="Arial" w:eastAsia="Gill Sans MT" w:hAnsi="Arial" w:cs="Arial"/>
          <w:color w:val="231F20"/>
          <w:kern w:val="0"/>
          <w:szCs w:val="28"/>
          <w:lang w:val="en-US" w:eastAsia="en-US"/>
          <w14:ligatures w14:val="none"/>
        </w:rPr>
        <w:t xml:space="preserve"> can resolve disputes about domestic building work and contracts</w:t>
      </w:r>
      <w:r w:rsidR="00E81A14">
        <w:rPr>
          <w:rFonts w:ascii="Arial" w:eastAsia="Gill Sans MT" w:hAnsi="Arial" w:cs="Arial"/>
          <w:color w:val="231F20"/>
          <w:kern w:val="0"/>
          <w:szCs w:val="28"/>
          <w:lang w:val="en-US" w:eastAsia="en-US"/>
          <w14:ligatures w14:val="none"/>
        </w:rPr>
        <w:t>.</w:t>
      </w:r>
    </w:p>
    <w:p w14:paraId="2D11B68B" w14:textId="5E24C9E6" w:rsidR="00044B52" w:rsidRDefault="00E81A14" w:rsidP="00D340B0">
      <w:pPr>
        <w:widowControl w:val="0"/>
        <w:autoSpaceDE w:val="0"/>
        <w:autoSpaceDN w:val="0"/>
        <w:spacing w:before="120" w:after="120"/>
        <w:ind w:left="-709" w:right="-625"/>
        <w:jc w:val="both"/>
        <w:rPr>
          <w:rFonts w:ascii="Arial" w:eastAsia="Gill Sans MT" w:hAnsi="Arial" w:cs="Arial"/>
          <w:color w:val="231F20"/>
          <w:kern w:val="0"/>
          <w:szCs w:val="28"/>
          <w:lang w:val="en-US" w:eastAsia="en-US"/>
          <w14:ligatures w14:val="none"/>
        </w:rPr>
      </w:pPr>
      <w:r>
        <w:rPr>
          <w:rFonts w:ascii="Arial" w:eastAsia="Gill Sans MT" w:hAnsi="Arial" w:cs="Arial"/>
          <w:color w:val="231F20"/>
          <w:kern w:val="0"/>
          <w:szCs w:val="28"/>
          <w:lang w:val="en-US" w:eastAsia="en-US"/>
          <w14:ligatures w14:val="none"/>
        </w:rPr>
        <w:t xml:space="preserve">This information sheet is to </w:t>
      </w:r>
      <w:r w:rsidR="00072915">
        <w:rPr>
          <w:rFonts w:ascii="Arial" w:eastAsia="Gill Sans MT" w:hAnsi="Arial" w:cs="Arial"/>
          <w:color w:val="231F20"/>
          <w:kern w:val="0"/>
          <w:szCs w:val="28"/>
          <w:lang w:val="en-US" w:eastAsia="en-US"/>
          <w14:ligatures w14:val="none"/>
        </w:rPr>
        <w:t>help you</w:t>
      </w:r>
      <w:r>
        <w:rPr>
          <w:rFonts w:ascii="Arial" w:eastAsia="Gill Sans MT" w:hAnsi="Arial" w:cs="Arial"/>
          <w:color w:val="231F20"/>
          <w:kern w:val="0"/>
          <w:szCs w:val="28"/>
          <w:lang w:val="en-US" w:eastAsia="en-US"/>
          <w14:ligatures w14:val="none"/>
        </w:rPr>
        <w:t xml:space="preserve"> </w:t>
      </w:r>
      <w:r w:rsidR="004876F4">
        <w:rPr>
          <w:rFonts w:ascii="Arial" w:eastAsia="Gill Sans MT" w:hAnsi="Arial" w:cs="Arial"/>
          <w:color w:val="231F20"/>
          <w:kern w:val="0"/>
          <w:szCs w:val="28"/>
          <w:lang w:val="en-US" w:eastAsia="en-US"/>
          <w14:ligatures w14:val="none"/>
        </w:rPr>
        <w:t xml:space="preserve">to </w:t>
      </w:r>
      <w:r>
        <w:rPr>
          <w:rFonts w:ascii="Arial" w:eastAsia="Gill Sans MT" w:hAnsi="Arial" w:cs="Arial"/>
          <w:color w:val="231F20"/>
          <w:kern w:val="0"/>
          <w:szCs w:val="28"/>
          <w:lang w:val="en-US" w:eastAsia="en-US"/>
          <w14:ligatures w14:val="none"/>
        </w:rPr>
        <w:t xml:space="preserve">understand how applications can be made </w:t>
      </w:r>
      <w:r w:rsidR="00687D02">
        <w:rPr>
          <w:rFonts w:ascii="Arial" w:eastAsia="Gill Sans MT" w:hAnsi="Arial" w:cs="Arial"/>
          <w:color w:val="231F20"/>
          <w:kern w:val="0"/>
          <w:szCs w:val="28"/>
          <w:lang w:val="en-US" w:eastAsia="en-US"/>
          <w14:ligatures w14:val="none"/>
        </w:rPr>
        <w:t xml:space="preserve">to the Tribunal </w:t>
      </w:r>
      <w:r>
        <w:rPr>
          <w:rFonts w:ascii="Arial" w:eastAsia="Gill Sans MT" w:hAnsi="Arial" w:cs="Arial"/>
          <w:color w:val="231F20"/>
          <w:kern w:val="0"/>
          <w:szCs w:val="28"/>
          <w:lang w:val="en-US" w:eastAsia="en-US"/>
          <w14:ligatures w14:val="none"/>
        </w:rPr>
        <w:t>and how they will be processed</w:t>
      </w:r>
      <w:r w:rsidR="0064550C">
        <w:rPr>
          <w:rFonts w:ascii="Arial" w:eastAsia="Gill Sans MT" w:hAnsi="Arial" w:cs="Arial"/>
          <w:color w:val="231F20"/>
          <w:kern w:val="0"/>
          <w:szCs w:val="28"/>
          <w:lang w:val="en-US" w:eastAsia="en-US"/>
          <w14:ligatures w14:val="none"/>
        </w:rPr>
        <w:t>.</w:t>
      </w:r>
      <w:r w:rsidR="00687D02">
        <w:rPr>
          <w:rFonts w:ascii="Arial" w:eastAsia="Gill Sans MT" w:hAnsi="Arial" w:cs="Arial"/>
          <w:color w:val="231F20"/>
          <w:kern w:val="0"/>
          <w:szCs w:val="28"/>
          <w:lang w:val="en-US" w:eastAsia="en-US"/>
          <w14:ligatures w14:val="none"/>
        </w:rPr>
        <w:t xml:space="preserve"> </w:t>
      </w:r>
    </w:p>
    <w:p w14:paraId="7CBA7741" w14:textId="01F3ED1E" w:rsidR="00D10031" w:rsidRDefault="00D10031" w:rsidP="00D340B0">
      <w:pPr>
        <w:widowControl w:val="0"/>
        <w:autoSpaceDE w:val="0"/>
        <w:autoSpaceDN w:val="0"/>
        <w:spacing w:before="120" w:after="120"/>
        <w:ind w:left="-709" w:right="-625"/>
        <w:jc w:val="both"/>
        <w:rPr>
          <w:rFonts w:ascii="Arial" w:eastAsia="Gill Sans MT" w:hAnsi="Arial" w:cs="Arial"/>
          <w:color w:val="231F20"/>
          <w:kern w:val="0"/>
          <w:szCs w:val="28"/>
          <w:lang w:val="en-US" w:eastAsia="en-US"/>
          <w14:ligatures w14:val="none"/>
        </w:rPr>
      </w:pPr>
      <w:r>
        <w:rPr>
          <w:rFonts w:ascii="Arial" w:eastAsia="Gill Sans MT" w:hAnsi="Arial" w:cs="Arial"/>
          <w:color w:val="231F20"/>
          <w:kern w:val="0"/>
          <w:szCs w:val="28"/>
          <w:lang w:val="en-US" w:eastAsia="en-US"/>
          <w14:ligatures w14:val="none"/>
        </w:rPr>
        <w:t xml:space="preserve">You can </w:t>
      </w:r>
      <w:r w:rsidR="005F5F9F">
        <w:rPr>
          <w:rFonts w:ascii="Arial" w:eastAsia="Gill Sans MT" w:hAnsi="Arial" w:cs="Arial"/>
          <w:color w:val="231F20"/>
          <w:kern w:val="0"/>
          <w:szCs w:val="28"/>
          <w:lang w:val="en-US" w:eastAsia="en-US"/>
          <w14:ligatures w14:val="none"/>
        </w:rPr>
        <w:t xml:space="preserve">find </w:t>
      </w:r>
      <w:r>
        <w:rPr>
          <w:rFonts w:ascii="Arial" w:eastAsia="Gill Sans MT" w:hAnsi="Arial" w:cs="Arial"/>
          <w:color w:val="231F20"/>
          <w:kern w:val="0"/>
          <w:szCs w:val="28"/>
          <w:lang w:val="en-US" w:eastAsia="en-US"/>
          <w14:ligatures w14:val="none"/>
        </w:rPr>
        <w:t xml:space="preserve">the Act at </w:t>
      </w:r>
      <w:hyperlink r:id="rId7" w:history="1">
        <w:r w:rsidR="00687D02" w:rsidRPr="00BA3590">
          <w:rPr>
            <w:rStyle w:val="Hyperlink"/>
            <w:rFonts w:ascii="Arial" w:eastAsia="Gill Sans MT" w:hAnsi="Arial" w:cs="Arial"/>
            <w:kern w:val="0"/>
            <w:szCs w:val="28"/>
            <w:lang w:val="en-US" w:eastAsia="en-US"/>
            <w14:ligatures w14:val="none"/>
          </w:rPr>
          <w:t>www.legislation.tas.gov.au</w:t>
        </w:r>
      </w:hyperlink>
      <w:r w:rsidR="005F5F9F">
        <w:rPr>
          <w:rFonts w:ascii="Arial" w:eastAsia="Gill Sans MT" w:hAnsi="Arial" w:cs="Arial"/>
          <w:color w:val="231F20"/>
          <w:kern w:val="0"/>
          <w:szCs w:val="28"/>
          <w:lang w:val="en-US" w:eastAsia="en-US"/>
          <w14:ligatures w14:val="none"/>
        </w:rPr>
        <w:t>.</w:t>
      </w:r>
      <w:r w:rsidR="00687D02" w:rsidRPr="00687D02">
        <w:rPr>
          <w:rFonts w:ascii="Arial" w:eastAsia="Gill Sans MT" w:hAnsi="Arial" w:cs="Arial"/>
          <w:color w:val="231F20"/>
          <w:kern w:val="0"/>
          <w:szCs w:val="28"/>
          <w:lang w:val="en-US" w:eastAsia="en-US"/>
          <w14:ligatures w14:val="none"/>
        </w:rPr>
        <w:t xml:space="preserve"> </w:t>
      </w:r>
      <w:r w:rsidR="00687D02">
        <w:rPr>
          <w:rFonts w:ascii="Arial" w:eastAsia="Gill Sans MT" w:hAnsi="Arial" w:cs="Arial"/>
          <w:color w:val="231F20"/>
          <w:kern w:val="0"/>
          <w:szCs w:val="28"/>
          <w:lang w:val="en-US" w:eastAsia="en-US"/>
          <w14:ligatures w14:val="none"/>
        </w:rPr>
        <w:t xml:space="preserve">More information about the Tribunal can be found at </w:t>
      </w:r>
      <w:hyperlink r:id="rId8" w:history="1">
        <w:r w:rsidR="00E94A49" w:rsidRPr="00AB332D">
          <w:rPr>
            <w:rStyle w:val="Hyperlink"/>
            <w:rFonts w:ascii="Arial" w:eastAsia="Gill Sans MT" w:hAnsi="Arial" w:cs="Arial"/>
            <w:kern w:val="0"/>
            <w:szCs w:val="28"/>
            <w:lang w:val="en-US" w:eastAsia="en-US"/>
            <w14:ligatures w14:val="none"/>
          </w:rPr>
          <w:t>www.tascat.tas.gov.au</w:t>
        </w:r>
      </w:hyperlink>
      <w:r w:rsidR="00687D02">
        <w:rPr>
          <w:rFonts w:ascii="Arial" w:eastAsia="Gill Sans MT" w:hAnsi="Arial" w:cs="Arial"/>
          <w:color w:val="231F20"/>
          <w:kern w:val="0"/>
          <w:szCs w:val="28"/>
          <w:lang w:val="en-US" w:eastAsia="en-US"/>
          <w14:ligatures w14:val="none"/>
        </w:rPr>
        <w:t>.</w:t>
      </w:r>
    </w:p>
    <w:p w14:paraId="30C34B81" w14:textId="760D04F3" w:rsidR="00687D02" w:rsidRDefault="00687D02" w:rsidP="00D340B0">
      <w:pPr>
        <w:widowControl w:val="0"/>
        <w:autoSpaceDE w:val="0"/>
        <w:autoSpaceDN w:val="0"/>
        <w:spacing w:before="120" w:after="240"/>
        <w:ind w:left="-709" w:right="-624"/>
        <w:jc w:val="both"/>
        <w:rPr>
          <w:rFonts w:ascii="Arial" w:eastAsia="Gill Sans MT" w:hAnsi="Arial" w:cs="Arial"/>
          <w:b/>
          <w:bCs/>
          <w:kern w:val="0"/>
          <w:lang w:val="en-US" w:eastAsia="en-US"/>
          <w14:ligatures w14:val="none"/>
        </w:rPr>
      </w:pPr>
      <w:r w:rsidRPr="00E94A49">
        <w:rPr>
          <w:rFonts w:ascii="Arial" w:eastAsia="Gill Sans MT" w:hAnsi="Arial" w:cs="Arial"/>
          <w:b/>
          <w:bCs/>
          <w:kern w:val="0"/>
          <w:lang w:val="en-US" w:eastAsia="en-US"/>
          <w14:ligatures w14:val="none"/>
        </w:rPr>
        <w:t>PLEASE NOTE:</w:t>
      </w:r>
      <w:r w:rsidR="00E94A49">
        <w:rPr>
          <w:rFonts w:ascii="Arial" w:eastAsia="Gill Sans MT" w:hAnsi="Arial" w:cs="Arial"/>
          <w:b/>
          <w:bCs/>
          <w:kern w:val="0"/>
          <w:lang w:val="en-US" w:eastAsia="en-US"/>
          <w14:ligatures w14:val="none"/>
        </w:rPr>
        <w:t xml:space="preserve"> </w:t>
      </w:r>
      <w:r w:rsidRPr="00E94A49">
        <w:rPr>
          <w:rFonts w:ascii="Arial" w:eastAsia="Gill Sans MT" w:hAnsi="Arial" w:cs="Arial"/>
          <w:b/>
          <w:bCs/>
          <w:kern w:val="0"/>
          <w:lang w:val="en-US" w:eastAsia="en-US"/>
          <w14:ligatures w14:val="none"/>
        </w:rPr>
        <w:t>You cannot apply to the Tribunal until your dispute has first been lodged and dealt with by the Director of Building Control (CBOS).</w:t>
      </w:r>
      <w:r w:rsidR="00E94A49">
        <w:rPr>
          <w:rFonts w:ascii="Arial" w:eastAsia="Gill Sans MT" w:hAnsi="Arial" w:cs="Arial"/>
          <w:b/>
          <w:bCs/>
          <w:kern w:val="0"/>
          <w:lang w:val="en-US" w:eastAsia="en-US"/>
          <w14:ligatures w14:val="none"/>
        </w:rPr>
        <w:t xml:space="preserve"> </w:t>
      </w:r>
      <w:r w:rsidRPr="00E94A49">
        <w:rPr>
          <w:rFonts w:ascii="Arial" w:eastAsia="Gill Sans MT" w:hAnsi="Arial" w:cs="Arial"/>
          <w:b/>
          <w:bCs/>
          <w:kern w:val="0"/>
          <w:lang w:val="en-US" w:eastAsia="en-US"/>
          <w14:ligatures w14:val="none"/>
        </w:rPr>
        <w:t xml:space="preserve">Information about CBOS can be found at </w:t>
      </w:r>
      <w:hyperlink r:id="rId9" w:history="1">
        <w:r w:rsidRPr="00E94A49">
          <w:rPr>
            <w:rStyle w:val="Hyperlink"/>
            <w:rFonts w:ascii="Arial" w:eastAsia="Gill Sans MT" w:hAnsi="Arial" w:cs="Arial"/>
            <w:b/>
            <w:bCs/>
            <w:color w:val="auto"/>
            <w:kern w:val="0"/>
            <w:lang w:val="en-US" w:eastAsia="en-US"/>
            <w14:ligatures w14:val="none"/>
          </w:rPr>
          <w:t>www.cbos.tas.gov.au</w:t>
        </w:r>
      </w:hyperlink>
      <w:r w:rsidRPr="00E94A49">
        <w:rPr>
          <w:rFonts w:ascii="Arial" w:eastAsia="Gill Sans MT" w:hAnsi="Arial" w:cs="Arial"/>
          <w:b/>
          <w:bCs/>
          <w:kern w:val="0"/>
          <w:lang w:val="en-US" w:eastAsia="en-US"/>
          <w14:ligatures w14:val="none"/>
        </w:rPr>
        <w:t>.</w:t>
      </w:r>
    </w:p>
    <w:tbl>
      <w:tblPr>
        <w:tblStyle w:val="TableGrid"/>
        <w:tblW w:w="9661" w:type="dxa"/>
        <w:tblInd w:w="-714" w:type="dxa"/>
        <w:tblLook w:val="04A0" w:firstRow="1" w:lastRow="0" w:firstColumn="1" w:lastColumn="0" w:noHBand="0" w:noVBand="1"/>
      </w:tblPr>
      <w:tblGrid>
        <w:gridCol w:w="9661"/>
      </w:tblGrid>
      <w:tr w:rsidR="00044B52" w:rsidRPr="00044B52" w14:paraId="1FA2DEEF" w14:textId="77777777" w:rsidTr="00D73413">
        <w:trPr>
          <w:trHeight w:val="163"/>
        </w:trPr>
        <w:tc>
          <w:tcPr>
            <w:tcW w:w="9661" w:type="dxa"/>
            <w:shd w:val="clear" w:color="auto" w:fill="4F758B"/>
          </w:tcPr>
          <w:p w14:paraId="64E77C92" w14:textId="72C43BA2" w:rsidR="00044B52" w:rsidRPr="00001843" w:rsidRDefault="00E81A14" w:rsidP="00D340B0">
            <w:pPr>
              <w:spacing w:before="120" w:after="240"/>
              <w:contextualSpacing/>
              <w:jc w:val="both"/>
              <w:rPr>
                <w:rFonts w:ascii="Arial" w:hAnsi="Arial" w:cs="Arial"/>
                <w:b/>
                <w:bCs/>
                <w:color w:val="FFFFFF"/>
                <w:sz w:val="18"/>
                <w:szCs w:val="18"/>
              </w:rPr>
            </w:pPr>
            <w:r>
              <w:rPr>
                <w:rFonts w:ascii="Arial" w:hAnsi="Arial" w:cs="Arial"/>
                <w:b/>
                <w:bCs/>
                <w:color w:val="FFFFFF"/>
                <w:sz w:val="28"/>
                <w:szCs w:val="28"/>
              </w:rPr>
              <w:t>Types of Applications</w:t>
            </w:r>
          </w:p>
        </w:tc>
      </w:tr>
    </w:tbl>
    <w:p w14:paraId="61A6677C" w14:textId="1646511C" w:rsidR="008068D7" w:rsidRDefault="00E81A14" w:rsidP="00D340B0">
      <w:pPr>
        <w:widowControl w:val="0"/>
        <w:autoSpaceDE w:val="0"/>
        <w:autoSpaceDN w:val="0"/>
        <w:spacing w:before="120" w:after="120"/>
        <w:ind w:left="-709" w:right="-483"/>
        <w:jc w:val="both"/>
        <w:rPr>
          <w:rFonts w:ascii="Arial" w:eastAsia="Gill Sans MT" w:hAnsi="Arial" w:cs="Arial"/>
          <w:color w:val="231F20"/>
          <w:kern w:val="0"/>
          <w:szCs w:val="28"/>
          <w:lang w:val="en-US" w:eastAsia="en-US"/>
          <w14:ligatures w14:val="none"/>
        </w:rPr>
      </w:pPr>
      <w:r>
        <w:rPr>
          <w:rFonts w:ascii="Arial" w:eastAsia="Gill Sans MT" w:hAnsi="Arial" w:cs="Arial"/>
          <w:color w:val="231F20"/>
          <w:kern w:val="0"/>
          <w:szCs w:val="28"/>
          <w:lang w:val="en-US" w:eastAsia="en-US"/>
          <w14:ligatures w14:val="none"/>
        </w:rPr>
        <w:t>There are two types of applications that can be made to the Tribunal.</w:t>
      </w:r>
      <w:r w:rsidR="00E94A49">
        <w:rPr>
          <w:rFonts w:ascii="Arial" w:eastAsia="Gill Sans MT" w:hAnsi="Arial" w:cs="Arial"/>
          <w:color w:val="231F20"/>
          <w:kern w:val="0"/>
          <w:szCs w:val="28"/>
          <w:lang w:val="en-US" w:eastAsia="en-US"/>
          <w14:ligatures w14:val="none"/>
        </w:rPr>
        <w:t xml:space="preserve"> </w:t>
      </w:r>
      <w:r w:rsidR="00687D02">
        <w:rPr>
          <w:rFonts w:ascii="Arial" w:eastAsia="Gill Sans MT" w:hAnsi="Arial" w:cs="Arial"/>
          <w:color w:val="231F20"/>
          <w:kern w:val="0"/>
          <w:szCs w:val="28"/>
          <w:lang w:val="en-US" w:eastAsia="en-US"/>
          <w14:ligatures w14:val="none"/>
        </w:rPr>
        <w:t xml:space="preserve"> </w:t>
      </w:r>
    </w:p>
    <w:p w14:paraId="27B28ECD" w14:textId="43C8B3C0" w:rsidR="00E81A14" w:rsidRDefault="00E81A14" w:rsidP="00D340B0">
      <w:pPr>
        <w:widowControl w:val="0"/>
        <w:autoSpaceDE w:val="0"/>
        <w:autoSpaceDN w:val="0"/>
        <w:spacing w:before="120" w:after="120"/>
        <w:ind w:left="-709" w:right="-483"/>
        <w:jc w:val="both"/>
        <w:rPr>
          <w:rFonts w:ascii="Arial" w:eastAsia="Gill Sans MT" w:hAnsi="Arial" w:cs="Arial"/>
          <w:color w:val="231F20"/>
          <w:kern w:val="0"/>
          <w:szCs w:val="28"/>
          <w:lang w:val="en-US" w:eastAsia="en-US"/>
          <w14:ligatures w14:val="none"/>
        </w:rPr>
      </w:pPr>
      <w:r w:rsidRPr="00D10031">
        <w:rPr>
          <w:rFonts w:ascii="Arial" w:eastAsia="Gill Sans MT" w:hAnsi="Arial" w:cs="Arial"/>
          <w:color w:val="231F20"/>
          <w:kern w:val="0"/>
          <w:szCs w:val="28"/>
          <w:lang w:val="en-US" w:eastAsia="en-US"/>
          <w14:ligatures w14:val="none"/>
        </w:rPr>
        <w:t xml:space="preserve">The first type </w:t>
      </w:r>
      <w:r w:rsidR="004022B6">
        <w:rPr>
          <w:rFonts w:ascii="Arial" w:eastAsia="Gill Sans MT" w:hAnsi="Arial" w:cs="Arial"/>
          <w:color w:val="231F20"/>
          <w:kern w:val="0"/>
          <w:szCs w:val="28"/>
          <w:lang w:val="en-US" w:eastAsia="en-US"/>
          <w14:ligatures w14:val="none"/>
        </w:rPr>
        <w:t>is an</w:t>
      </w:r>
      <w:r w:rsidRPr="00D10031">
        <w:rPr>
          <w:rFonts w:ascii="Arial" w:eastAsia="Gill Sans MT" w:hAnsi="Arial" w:cs="Arial"/>
          <w:color w:val="231F20"/>
          <w:kern w:val="0"/>
          <w:szCs w:val="28"/>
          <w:lang w:val="en-US" w:eastAsia="en-US"/>
          <w14:ligatures w14:val="none"/>
        </w:rPr>
        <w:t xml:space="preserve"> </w:t>
      </w:r>
      <w:r>
        <w:rPr>
          <w:rFonts w:ascii="Arial" w:eastAsia="Gill Sans MT" w:hAnsi="Arial" w:cs="Arial"/>
          <w:color w:val="231F20"/>
          <w:kern w:val="0"/>
          <w:szCs w:val="28"/>
          <w:lang w:val="en-US" w:eastAsia="en-US"/>
          <w14:ligatures w14:val="none"/>
        </w:rPr>
        <w:t>application to review a decision of the Director of Building Control to:</w:t>
      </w:r>
    </w:p>
    <w:p w14:paraId="65C2D574" w14:textId="2947C111" w:rsidR="00E81A14" w:rsidRDefault="006F1DA4" w:rsidP="00D340B0">
      <w:pPr>
        <w:pStyle w:val="ListParagraph"/>
        <w:widowControl w:val="0"/>
        <w:numPr>
          <w:ilvl w:val="0"/>
          <w:numId w:val="8"/>
        </w:numPr>
        <w:autoSpaceDE w:val="0"/>
        <w:autoSpaceDN w:val="0"/>
        <w:spacing w:before="120" w:after="120"/>
        <w:ind w:right="-483"/>
        <w:contextualSpacing w:val="0"/>
        <w:jc w:val="both"/>
        <w:rPr>
          <w:rFonts w:ascii="Arial" w:eastAsia="Gill Sans MT" w:hAnsi="Arial" w:cs="Arial"/>
          <w:color w:val="231F20"/>
          <w:kern w:val="0"/>
          <w:szCs w:val="28"/>
          <w:lang w:val="en-US" w:eastAsia="en-US"/>
          <w14:ligatures w14:val="none"/>
        </w:rPr>
      </w:pPr>
      <w:r>
        <w:rPr>
          <w:rFonts w:ascii="Arial" w:eastAsia="Gill Sans MT" w:hAnsi="Arial" w:cs="Arial"/>
          <w:color w:val="231F20"/>
          <w:kern w:val="0"/>
          <w:szCs w:val="28"/>
          <w:lang w:val="en-US" w:eastAsia="en-US"/>
          <w14:ligatures w14:val="none"/>
        </w:rPr>
        <w:t>r</w:t>
      </w:r>
      <w:r w:rsidR="008068D7">
        <w:rPr>
          <w:rFonts w:ascii="Arial" w:eastAsia="Gill Sans MT" w:hAnsi="Arial" w:cs="Arial"/>
          <w:color w:val="231F20"/>
          <w:kern w:val="0"/>
          <w:szCs w:val="28"/>
          <w:lang w:val="en-US" w:eastAsia="en-US"/>
          <w14:ligatures w14:val="none"/>
        </w:rPr>
        <w:t>eject</w:t>
      </w:r>
      <w:r w:rsidR="00E81A14">
        <w:rPr>
          <w:rFonts w:ascii="Arial" w:eastAsia="Gill Sans MT" w:hAnsi="Arial" w:cs="Arial"/>
          <w:color w:val="231F20"/>
          <w:kern w:val="0"/>
          <w:szCs w:val="28"/>
          <w:lang w:val="en-US" w:eastAsia="en-US"/>
          <w14:ligatures w14:val="none"/>
        </w:rPr>
        <w:t xml:space="preserve"> a notice of dispute (</w:t>
      </w:r>
      <w:r w:rsidR="00D10031">
        <w:rPr>
          <w:rFonts w:ascii="Arial" w:eastAsia="Gill Sans MT" w:hAnsi="Arial" w:cs="Arial"/>
          <w:color w:val="231F20"/>
          <w:kern w:val="0"/>
          <w:szCs w:val="28"/>
          <w:lang w:val="en-US" w:eastAsia="en-US"/>
          <w14:ligatures w14:val="none"/>
        </w:rPr>
        <w:t>s</w:t>
      </w:r>
      <w:r w:rsidR="00E81A14">
        <w:rPr>
          <w:rFonts w:ascii="Arial" w:eastAsia="Gill Sans MT" w:hAnsi="Arial" w:cs="Arial"/>
          <w:color w:val="231F20"/>
          <w:kern w:val="0"/>
          <w:szCs w:val="28"/>
          <w:lang w:val="en-US" w:eastAsia="en-US"/>
          <w14:ligatures w14:val="none"/>
        </w:rPr>
        <w:t xml:space="preserve">ection </w:t>
      </w:r>
      <w:r w:rsidR="008068D7">
        <w:rPr>
          <w:rFonts w:ascii="Arial" w:eastAsia="Gill Sans MT" w:hAnsi="Arial" w:cs="Arial"/>
          <w:color w:val="231F20"/>
          <w:kern w:val="0"/>
          <w:szCs w:val="28"/>
          <w:lang w:val="en-US" w:eastAsia="en-US"/>
          <w14:ligatures w14:val="none"/>
        </w:rPr>
        <w:t>48 of the Act)</w:t>
      </w:r>
      <w:r w:rsidR="004022B6">
        <w:rPr>
          <w:rFonts w:ascii="Arial" w:eastAsia="Gill Sans MT" w:hAnsi="Arial" w:cs="Arial"/>
          <w:color w:val="231F20"/>
          <w:kern w:val="0"/>
          <w:szCs w:val="28"/>
          <w:lang w:val="en-US" w:eastAsia="en-US"/>
          <w14:ligatures w14:val="none"/>
        </w:rPr>
        <w:t>;</w:t>
      </w:r>
    </w:p>
    <w:p w14:paraId="0B4A0196" w14:textId="40C677DA" w:rsidR="008068D7" w:rsidRDefault="006F1DA4" w:rsidP="00D340B0">
      <w:pPr>
        <w:pStyle w:val="ListParagraph"/>
        <w:widowControl w:val="0"/>
        <w:numPr>
          <w:ilvl w:val="0"/>
          <w:numId w:val="8"/>
        </w:numPr>
        <w:autoSpaceDE w:val="0"/>
        <w:autoSpaceDN w:val="0"/>
        <w:spacing w:before="120" w:after="120"/>
        <w:ind w:right="-483"/>
        <w:contextualSpacing w:val="0"/>
        <w:jc w:val="both"/>
        <w:rPr>
          <w:rFonts w:ascii="Arial" w:eastAsia="Gill Sans MT" w:hAnsi="Arial" w:cs="Arial"/>
          <w:color w:val="231F20"/>
          <w:kern w:val="0"/>
          <w:szCs w:val="28"/>
          <w:lang w:val="en-US" w:eastAsia="en-US"/>
          <w14:ligatures w14:val="none"/>
        </w:rPr>
      </w:pPr>
      <w:r>
        <w:rPr>
          <w:rFonts w:ascii="Arial" w:eastAsia="Gill Sans MT" w:hAnsi="Arial" w:cs="Arial"/>
          <w:color w:val="231F20"/>
          <w:kern w:val="0"/>
          <w:szCs w:val="28"/>
          <w:lang w:val="en-US" w:eastAsia="en-US"/>
          <w14:ligatures w14:val="none"/>
        </w:rPr>
        <w:t>r</w:t>
      </w:r>
      <w:r w:rsidR="008068D7">
        <w:rPr>
          <w:rFonts w:ascii="Arial" w:eastAsia="Gill Sans MT" w:hAnsi="Arial" w:cs="Arial"/>
          <w:color w:val="231F20"/>
          <w:kern w:val="0"/>
          <w:szCs w:val="28"/>
          <w:lang w:val="en-US" w:eastAsia="en-US"/>
          <w14:ligatures w14:val="none"/>
        </w:rPr>
        <w:t>egister or refuse to register a settlement of a dispute (</w:t>
      </w:r>
      <w:r w:rsidR="00D10031">
        <w:rPr>
          <w:rFonts w:ascii="Arial" w:eastAsia="Gill Sans MT" w:hAnsi="Arial" w:cs="Arial"/>
          <w:color w:val="231F20"/>
          <w:kern w:val="0"/>
          <w:szCs w:val="28"/>
          <w:lang w:val="en-US" w:eastAsia="en-US"/>
          <w14:ligatures w14:val="none"/>
        </w:rPr>
        <w:t>s</w:t>
      </w:r>
      <w:r w:rsidR="008068D7">
        <w:rPr>
          <w:rFonts w:ascii="Arial" w:eastAsia="Gill Sans MT" w:hAnsi="Arial" w:cs="Arial"/>
          <w:color w:val="231F20"/>
          <w:kern w:val="0"/>
          <w:szCs w:val="28"/>
          <w:lang w:val="en-US" w:eastAsia="en-US"/>
          <w14:ligatures w14:val="none"/>
        </w:rPr>
        <w:t>ection 53(1) of the Act)</w:t>
      </w:r>
      <w:r w:rsidR="004022B6">
        <w:rPr>
          <w:rFonts w:ascii="Arial" w:eastAsia="Gill Sans MT" w:hAnsi="Arial" w:cs="Arial"/>
          <w:color w:val="231F20"/>
          <w:kern w:val="0"/>
          <w:szCs w:val="28"/>
          <w:lang w:val="en-US" w:eastAsia="en-US"/>
          <w14:ligatures w14:val="none"/>
        </w:rPr>
        <w:t>.</w:t>
      </w:r>
    </w:p>
    <w:p w14:paraId="0CE94A98" w14:textId="755C8062" w:rsidR="008068D7" w:rsidRPr="008068D7" w:rsidRDefault="008068D7" w:rsidP="00D340B0">
      <w:pPr>
        <w:widowControl w:val="0"/>
        <w:autoSpaceDE w:val="0"/>
        <w:autoSpaceDN w:val="0"/>
        <w:spacing w:before="120" w:after="120"/>
        <w:ind w:left="-709" w:right="-483"/>
        <w:jc w:val="both"/>
        <w:rPr>
          <w:rFonts w:ascii="Arial" w:eastAsia="Gill Sans MT" w:hAnsi="Arial" w:cs="Arial"/>
          <w:color w:val="231F20"/>
          <w:kern w:val="0"/>
          <w:szCs w:val="28"/>
          <w:lang w:val="en-US" w:eastAsia="en-US"/>
          <w14:ligatures w14:val="none"/>
        </w:rPr>
      </w:pPr>
      <w:r w:rsidRPr="00D10031">
        <w:rPr>
          <w:rFonts w:ascii="Arial" w:eastAsia="Gill Sans MT" w:hAnsi="Arial" w:cs="Arial"/>
          <w:color w:val="231F20"/>
          <w:kern w:val="0"/>
          <w:szCs w:val="28"/>
          <w:lang w:val="en-US" w:eastAsia="en-US"/>
          <w14:ligatures w14:val="none"/>
        </w:rPr>
        <w:t xml:space="preserve">The </w:t>
      </w:r>
      <w:r w:rsidR="00D10031">
        <w:rPr>
          <w:rFonts w:ascii="Arial" w:eastAsia="Gill Sans MT" w:hAnsi="Arial" w:cs="Arial"/>
          <w:color w:val="231F20"/>
          <w:kern w:val="0"/>
          <w:szCs w:val="28"/>
          <w:lang w:val="en-US" w:eastAsia="en-US"/>
          <w14:ligatures w14:val="none"/>
        </w:rPr>
        <w:t xml:space="preserve">other </w:t>
      </w:r>
      <w:r w:rsidRPr="00D10031">
        <w:rPr>
          <w:rFonts w:ascii="Arial" w:eastAsia="Gill Sans MT" w:hAnsi="Arial" w:cs="Arial"/>
          <w:color w:val="231F20"/>
          <w:kern w:val="0"/>
          <w:szCs w:val="28"/>
          <w:lang w:val="en-US" w:eastAsia="en-US"/>
          <w14:ligatures w14:val="none"/>
        </w:rPr>
        <w:t xml:space="preserve">type </w:t>
      </w:r>
      <w:r w:rsidR="004022B6">
        <w:rPr>
          <w:rFonts w:ascii="Arial" w:eastAsia="Gill Sans MT" w:hAnsi="Arial" w:cs="Arial"/>
          <w:color w:val="231F20"/>
          <w:kern w:val="0"/>
          <w:szCs w:val="28"/>
          <w:lang w:val="en-US" w:eastAsia="en-US"/>
          <w14:ligatures w14:val="none"/>
        </w:rPr>
        <w:t>is an</w:t>
      </w:r>
      <w:r w:rsidRPr="00D10031">
        <w:rPr>
          <w:rFonts w:ascii="Arial" w:eastAsia="Gill Sans MT" w:hAnsi="Arial" w:cs="Arial"/>
          <w:color w:val="231F20"/>
          <w:kern w:val="0"/>
          <w:szCs w:val="28"/>
          <w:lang w:val="en-US" w:eastAsia="en-US"/>
          <w14:ligatures w14:val="none"/>
        </w:rPr>
        <w:t xml:space="preserve"> </w:t>
      </w:r>
      <w:r>
        <w:rPr>
          <w:rFonts w:ascii="Arial" w:eastAsia="Gill Sans MT" w:hAnsi="Arial" w:cs="Arial"/>
          <w:color w:val="231F20"/>
          <w:kern w:val="0"/>
          <w:szCs w:val="28"/>
          <w:lang w:val="en-US" w:eastAsia="en-US"/>
          <w14:ligatures w14:val="none"/>
        </w:rPr>
        <w:t>application to determine disputes</w:t>
      </w:r>
      <w:r w:rsidR="00D10031">
        <w:rPr>
          <w:rFonts w:ascii="Arial" w:eastAsia="Gill Sans MT" w:hAnsi="Arial" w:cs="Arial"/>
          <w:color w:val="231F20"/>
          <w:kern w:val="0"/>
          <w:szCs w:val="28"/>
          <w:lang w:val="en-US" w:eastAsia="en-US"/>
          <w14:ligatures w14:val="none"/>
        </w:rPr>
        <w:t xml:space="preserve"> about</w:t>
      </w:r>
      <w:r w:rsidR="00687D02">
        <w:rPr>
          <w:rFonts w:ascii="Arial" w:eastAsia="Gill Sans MT" w:hAnsi="Arial" w:cs="Arial"/>
          <w:color w:val="231F20"/>
          <w:kern w:val="0"/>
          <w:szCs w:val="28"/>
          <w:lang w:val="en-US" w:eastAsia="en-US"/>
          <w14:ligatures w14:val="none"/>
        </w:rPr>
        <w:t xml:space="preserve"> residential building wo</w:t>
      </w:r>
      <w:r w:rsidR="00E94A49">
        <w:rPr>
          <w:rFonts w:ascii="Arial" w:eastAsia="Gill Sans MT" w:hAnsi="Arial" w:cs="Arial"/>
          <w:color w:val="231F20"/>
          <w:kern w:val="0"/>
          <w:szCs w:val="28"/>
          <w:lang w:val="en-US" w:eastAsia="en-US"/>
          <w14:ligatures w14:val="none"/>
        </w:rPr>
        <w:t>r</w:t>
      </w:r>
      <w:r w:rsidR="00687D02">
        <w:rPr>
          <w:rFonts w:ascii="Arial" w:eastAsia="Gill Sans MT" w:hAnsi="Arial" w:cs="Arial"/>
          <w:color w:val="231F20"/>
          <w:kern w:val="0"/>
          <w:szCs w:val="28"/>
          <w:lang w:val="en-US" w:eastAsia="en-US"/>
          <w14:ligatures w14:val="none"/>
        </w:rPr>
        <w:t>k and contracts such as</w:t>
      </w:r>
      <w:r>
        <w:rPr>
          <w:rFonts w:ascii="Arial" w:eastAsia="Gill Sans MT" w:hAnsi="Arial" w:cs="Arial"/>
          <w:color w:val="231F20"/>
          <w:kern w:val="0"/>
          <w:szCs w:val="28"/>
          <w:lang w:val="en-US" w:eastAsia="en-US"/>
          <w14:ligatures w14:val="none"/>
        </w:rPr>
        <w:t>:</w:t>
      </w:r>
    </w:p>
    <w:p w14:paraId="4217C16E" w14:textId="78B636FE" w:rsidR="00044B52" w:rsidRDefault="008068D7" w:rsidP="00D340B0">
      <w:pPr>
        <w:widowControl w:val="0"/>
        <w:numPr>
          <w:ilvl w:val="0"/>
          <w:numId w:val="14"/>
        </w:numPr>
        <w:autoSpaceDE w:val="0"/>
        <w:autoSpaceDN w:val="0"/>
        <w:spacing w:before="120" w:after="120"/>
        <w:ind w:left="-284"/>
        <w:jc w:val="both"/>
        <w:rPr>
          <w:rFonts w:ascii="Arial" w:eastAsia="Gill Sans MT" w:hAnsi="Arial" w:cs="Arial"/>
          <w:kern w:val="0"/>
          <w:szCs w:val="28"/>
          <w:lang w:val="en-US" w:eastAsia="en-US"/>
          <w14:ligatures w14:val="none"/>
        </w:rPr>
      </w:pPr>
      <w:r w:rsidRPr="00B60EE7">
        <w:rPr>
          <w:rFonts w:ascii="Arial" w:eastAsia="Gill Sans MT" w:hAnsi="Arial" w:cs="Arial"/>
          <w:kern w:val="0"/>
          <w:szCs w:val="28"/>
          <w:lang w:val="en-US" w:eastAsia="en-US"/>
          <w14:ligatures w14:val="none"/>
        </w:rPr>
        <w:t xml:space="preserve">whether </w:t>
      </w:r>
      <w:r w:rsidR="00687D02">
        <w:rPr>
          <w:rFonts w:ascii="Arial" w:eastAsia="Gill Sans MT" w:hAnsi="Arial" w:cs="Arial"/>
          <w:kern w:val="0"/>
          <w:szCs w:val="28"/>
          <w:lang w:val="en-US" w:eastAsia="en-US"/>
          <w14:ligatures w14:val="none"/>
        </w:rPr>
        <w:t xml:space="preserve">building </w:t>
      </w:r>
      <w:r w:rsidRPr="00B60EE7">
        <w:rPr>
          <w:rFonts w:ascii="Arial" w:eastAsia="Gill Sans MT" w:hAnsi="Arial" w:cs="Arial"/>
          <w:kern w:val="0"/>
          <w:szCs w:val="28"/>
          <w:lang w:val="en-US" w:eastAsia="en-US"/>
          <w14:ligatures w14:val="none"/>
        </w:rPr>
        <w:t xml:space="preserve">work </w:t>
      </w:r>
      <w:r w:rsidR="00687D02">
        <w:rPr>
          <w:rFonts w:ascii="Arial" w:eastAsia="Gill Sans MT" w:hAnsi="Arial" w:cs="Arial"/>
          <w:kern w:val="0"/>
          <w:szCs w:val="28"/>
          <w:lang w:val="en-US" w:eastAsia="en-US"/>
          <w14:ligatures w14:val="none"/>
        </w:rPr>
        <w:t>has been</w:t>
      </w:r>
      <w:r w:rsidRPr="00B60EE7">
        <w:rPr>
          <w:rFonts w:ascii="Arial" w:eastAsia="Gill Sans MT" w:hAnsi="Arial" w:cs="Arial"/>
          <w:kern w:val="0"/>
          <w:szCs w:val="28"/>
          <w:lang w:val="en-US" w:eastAsia="en-US"/>
          <w14:ligatures w14:val="none"/>
        </w:rPr>
        <w:t xml:space="preserve"> completed </w:t>
      </w:r>
      <w:r w:rsidR="00D10031" w:rsidRPr="00B60EE7">
        <w:rPr>
          <w:rFonts w:ascii="Arial" w:eastAsia="Gill Sans MT" w:hAnsi="Arial" w:cs="Arial"/>
          <w:kern w:val="0"/>
          <w:szCs w:val="28"/>
          <w:lang w:val="en-US" w:eastAsia="en-US"/>
          <w14:ligatures w14:val="none"/>
        </w:rPr>
        <w:t>satisfactorily</w:t>
      </w:r>
      <w:r w:rsidR="004022B6">
        <w:rPr>
          <w:rFonts w:ascii="Arial" w:eastAsia="Gill Sans MT" w:hAnsi="Arial" w:cs="Arial"/>
          <w:kern w:val="0"/>
          <w:szCs w:val="28"/>
          <w:lang w:val="en-US" w:eastAsia="en-US"/>
          <w14:ligatures w14:val="none"/>
        </w:rPr>
        <w:t>;</w:t>
      </w:r>
    </w:p>
    <w:p w14:paraId="5981771D" w14:textId="0168B72C" w:rsidR="008068D7" w:rsidRDefault="008068D7" w:rsidP="00D340B0">
      <w:pPr>
        <w:widowControl w:val="0"/>
        <w:numPr>
          <w:ilvl w:val="0"/>
          <w:numId w:val="14"/>
        </w:numPr>
        <w:autoSpaceDE w:val="0"/>
        <w:autoSpaceDN w:val="0"/>
        <w:spacing w:before="120" w:after="120"/>
        <w:ind w:left="-284"/>
        <w:jc w:val="both"/>
        <w:rPr>
          <w:rFonts w:ascii="Arial" w:eastAsia="Gill Sans MT" w:hAnsi="Arial" w:cs="Arial"/>
          <w:kern w:val="0"/>
          <w:szCs w:val="28"/>
          <w:lang w:val="en-US" w:eastAsia="en-US"/>
          <w14:ligatures w14:val="none"/>
        </w:rPr>
      </w:pPr>
      <w:r w:rsidRPr="00B60EE7">
        <w:rPr>
          <w:rFonts w:ascii="Arial" w:eastAsia="Gill Sans MT" w:hAnsi="Arial" w:cs="Arial"/>
          <w:kern w:val="0"/>
          <w:szCs w:val="28"/>
          <w:lang w:val="en-US" w:eastAsia="en-US"/>
          <w14:ligatures w14:val="none"/>
        </w:rPr>
        <w:t xml:space="preserve">whether building work </w:t>
      </w:r>
      <w:r w:rsidR="006C149F">
        <w:rPr>
          <w:rFonts w:ascii="Arial" w:eastAsia="Gill Sans MT" w:hAnsi="Arial" w:cs="Arial"/>
          <w:kern w:val="0"/>
          <w:szCs w:val="28"/>
          <w:lang w:val="en-US" w:eastAsia="en-US"/>
          <w14:ligatures w14:val="none"/>
        </w:rPr>
        <w:t>complies</w:t>
      </w:r>
      <w:r w:rsidRPr="00B60EE7">
        <w:rPr>
          <w:rFonts w:ascii="Arial" w:eastAsia="Gill Sans MT" w:hAnsi="Arial" w:cs="Arial"/>
          <w:kern w:val="0"/>
          <w:szCs w:val="28"/>
          <w:lang w:val="en-US" w:eastAsia="en-US"/>
          <w14:ligatures w14:val="none"/>
        </w:rPr>
        <w:t xml:space="preserve"> with requirements </w:t>
      </w:r>
      <w:r w:rsidR="00687D02">
        <w:rPr>
          <w:rFonts w:ascii="Arial" w:eastAsia="Gill Sans MT" w:hAnsi="Arial" w:cs="Arial"/>
          <w:kern w:val="0"/>
          <w:szCs w:val="28"/>
          <w:lang w:val="en-US" w:eastAsia="en-US"/>
          <w14:ligatures w14:val="none"/>
        </w:rPr>
        <w:t>of</w:t>
      </w:r>
      <w:r w:rsidRPr="00B60EE7">
        <w:rPr>
          <w:rFonts w:ascii="Arial" w:eastAsia="Gill Sans MT" w:hAnsi="Arial" w:cs="Arial"/>
          <w:kern w:val="0"/>
          <w:szCs w:val="28"/>
          <w:lang w:val="en-US" w:eastAsia="en-US"/>
          <w14:ligatures w14:val="none"/>
        </w:rPr>
        <w:t xml:space="preserve"> the Act or other legislation</w:t>
      </w:r>
      <w:r w:rsidR="004022B6">
        <w:rPr>
          <w:rFonts w:ascii="Arial" w:eastAsia="Gill Sans MT" w:hAnsi="Arial" w:cs="Arial"/>
          <w:kern w:val="0"/>
          <w:szCs w:val="28"/>
          <w:lang w:val="en-US" w:eastAsia="en-US"/>
          <w14:ligatures w14:val="none"/>
        </w:rPr>
        <w:t>;</w:t>
      </w:r>
      <w:r w:rsidRPr="00B60EE7">
        <w:rPr>
          <w:rFonts w:ascii="Arial" w:eastAsia="Gill Sans MT" w:hAnsi="Arial" w:cs="Arial"/>
          <w:kern w:val="0"/>
          <w:szCs w:val="28"/>
          <w:lang w:val="en-US" w:eastAsia="en-US"/>
          <w14:ligatures w14:val="none"/>
        </w:rPr>
        <w:t xml:space="preserve"> </w:t>
      </w:r>
    </w:p>
    <w:p w14:paraId="0DD6DA87" w14:textId="154014B8" w:rsidR="008068D7" w:rsidRDefault="008068D7" w:rsidP="00D340B0">
      <w:pPr>
        <w:widowControl w:val="0"/>
        <w:numPr>
          <w:ilvl w:val="0"/>
          <w:numId w:val="14"/>
        </w:numPr>
        <w:autoSpaceDE w:val="0"/>
        <w:autoSpaceDN w:val="0"/>
        <w:spacing w:before="120" w:after="240"/>
        <w:ind w:left="-289" w:hanging="357"/>
        <w:jc w:val="both"/>
        <w:rPr>
          <w:rFonts w:ascii="Arial" w:eastAsia="Gill Sans MT" w:hAnsi="Arial" w:cs="Arial"/>
          <w:kern w:val="0"/>
          <w:szCs w:val="28"/>
          <w:lang w:val="en-US" w:eastAsia="en-US"/>
          <w14:ligatures w14:val="none"/>
        </w:rPr>
      </w:pPr>
      <w:r w:rsidRPr="008068D7">
        <w:rPr>
          <w:rFonts w:ascii="Arial" w:eastAsia="Gill Sans MT" w:hAnsi="Arial" w:cs="Arial"/>
          <w:kern w:val="0"/>
          <w:szCs w:val="28"/>
          <w:lang w:val="en-US" w:eastAsia="en-US"/>
          <w14:ligatures w14:val="none"/>
        </w:rPr>
        <w:t xml:space="preserve">a dispute </w:t>
      </w:r>
      <w:r w:rsidR="006C149F">
        <w:rPr>
          <w:rFonts w:ascii="Arial" w:eastAsia="Gill Sans MT" w:hAnsi="Arial" w:cs="Arial"/>
          <w:kern w:val="0"/>
          <w:szCs w:val="28"/>
          <w:lang w:val="en-US" w:eastAsia="en-US"/>
          <w14:ligatures w14:val="none"/>
        </w:rPr>
        <w:t xml:space="preserve">about </w:t>
      </w:r>
      <w:r w:rsidRPr="008068D7">
        <w:rPr>
          <w:rFonts w:ascii="Arial" w:eastAsia="Gill Sans MT" w:hAnsi="Arial" w:cs="Arial"/>
          <w:kern w:val="0"/>
          <w:szCs w:val="28"/>
          <w:lang w:val="en-US" w:eastAsia="en-US"/>
          <w14:ligatures w14:val="none"/>
        </w:rPr>
        <w:t xml:space="preserve">the terms of </w:t>
      </w:r>
      <w:r w:rsidR="00D10031" w:rsidRPr="008068D7">
        <w:rPr>
          <w:rFonts w:ascii="Arial" w:eastAsia="Gill Sans MT" w:hAnsi="Arial" w:cs="Arial"/>
          <w:kern w:val="0"/>
          <w:szCs w:val="28"/>
          <w:lang w:val="en-US" w:eastAsia="en-US"/>
          <w14:ligatures w14:val="none"/>
        </w:rPr>
        <w:t xml:space="preserve">a </w:t>
      </w:r>
      <w:r w:rsidR="00687D02">
        <w:rPr>
          <w:rFonts w:ascii="Arial" w:eastAsia="Gill Sans MT" w:hAnsi="Arial" w:cs="Arial"/>
          <w:kern w:val="0"/>
          <w:szCs w:val="28"/>
          <w:lang w:val="en-US" w:eastAsia="en-US"/>
          <w14:ligatures w14:val="none"/>
        </w:rPr>
        <w:t xml:space="preserve">building </w:t>
      </w:r>
      <w:r w:rsidR="00D10031" w:rsidRPr="008068D7">
        <w:rPr>
          <w:rFonts w:ascii="Arial" w:eastAsia="Gill Sans MT" w:hAnsi="Arial" w:cs="Arial"/>
          <w:kern w:val="0"/>
          <w:szCs w:val="28"/>
          <w:lang w:val="en-US" w:eastAsia="en-US"/>
          <w14:ligatures w14:val="none"/>
        </w:rPr>
        <w:t>contract</w:t>
      </w:r>
      <w:r w:rsidRPr="008068D7">
        <w:rPr>
          <w:rFonts w:ascii="Arial" w:eastAsia="Gill Sans MT" w:hAnsi="Arial" w:cs="Arial"/>
          <w:kern w:val="0"/>
          <w:szCs w:val="28"/>
          <w:lang w:val="en-US" w:eastAsia="en-US"/>
          <w14:ligatures w14:val="none"/>
        </w:rPr>
        <w:t xml:space="preserve">. </w:t>
      </w:r>
    </w:p>
    <w:tbl>
      <w:tblPr>
        <w:tblStyle w:val="TableGrid"/>
        <w:tblW w:w="9661" w:type="dxa"/>
        <w:tblInd w:w="-714" w:type="dxa"/>
        <w:tblLook w:val="04A0" w:firstRow="1" w:lastRow="0" w:firstColumn="1" w:lastColumn="0" w:noHBand="0" w:noVBand="1"/>
      </w:tblPr>
      <w:tblGrid>
        <w:gridCol w:w="9661"/>
      </w:tblGrid>
      <w:tr w:rsidR="00044B52" w:rsidRPr="009752B4" w14:paraId="7F7991F2" w14:textId="77777777" w:rsidTr="00D73413">
        <w:trPr>
          <w:trHeight w:val="163"/>
        </w:trPr>
        <w:tc>
          <w:tcPr>
            <w:tcW w:w="9661" w:type="dxa"/>
            <w:shd w:val="clear" w:color="auto" w:fill="4F758B"/>
          </w:tcPr>
          <w:p w14:paraId="45163199" w14:textId="578E61A2" w:rsidR="00044B52" w:rsidRPr="009752B4" w:rsidRDefault="00044B52" w:rsidP="00D73413">
            <w:pPr>
              <w:spacing w:before="120" w:after="240"/>
              <w:contextualSpacing/>
              <w:jc w:val="both"/>
              <w:rPr>
                <w:rFonts w:ascii="Arial" w:hAnsi="Arial" w:cs="Arial"/>
                <w:b/>
                <w:bCs/>
                <w:color w:val="FFFFFF"/>
                <w:sz w:val="18"/>
                <w:szCs w:val="18"/>
              </w:rPr>
            </w:pPr>
            <w:r w:rsidRPr="009752B4">
              <w:rPr>
                <w:rFonts w:ascii="Arial" w:hAnsi="Arial" w:cs="Arial"/>
                <w:b/>
                <w:bCs/>
                <w:color w:val="FFFFFF"/>
                <w:sz w:val="28"/>
                <w:szCs w:val="28"/>
              </w:rPr>
              <w:t>Exclusions</w:t>
            </w:r>
          </w:p>
        </w:tc>
      </w:tr>
    </w:tbl>
    <w:p w14:paraId="0198FF9A" w14:textId="21E725E3" w:rsidR="00044B52" w:rsidRDefault="005F5F9F" w:rsidP="008068D7">
      <w:pPr>
        <w:widowControl w:val="0"/>
        <w:autoSpaceDE w:val="0"/>
        <w:autoSpaceDN w:val="0"/>
        <w:spacing w:before="160" w:after="160"/>
        <w:ind w:left="-709" w:right="-625"/>
        <w:jc w:val="both"/>
        <w:rPr>
          <w:rFonts w:ascii="Arial" w:eastAsia="Gill Sans MT" w:hAnsi="Arial" w:cs="Arial"/>
          <w:kern w:val="0"/>
          <w:szCs w:val="28"/>
          <w:lang w:val="en-US" w:eastAsia="en-US"/>
          <w14:ligatures w14:val="none"/>
        </w:rPr>
      </w:pPr>
      <w:r>
        <w:rPr>
          <w:rFonts w:ascii="Arial" w:eastAsia="Gill Sans MT" w:hAnsi="Arial" w:cs="Arial"/>
          <w:kern w:val="0"/>
          <w:szCs w:val="28"/>
          <w:lang w:val="en-US" w:eastAsia="en-US"/>
          <w14:ligatures w14:val="none"/>
        </w:rPr>
        <w:t>An application cannot be made to the Tribunal if:</w:t>
      </w:r>
    </w:p>
    <w:p w14:paraId="5A87CA04" w14:textId="18F0C0E6" w:rsidR="008068D7" w:rsidRPr="009752B4" w:rsidRDefault="005F5F9F" w:rsidP="00E94A49">
      <w:pPr>
        <w:widowControl w:val="0"/>
        <w:numPr>
          <w:ilvl w:val="0"/>
          <w:numId w:val="9"/>
        </w:numPr>
        <w:autoSpaceDE w:val="0"/>
        <w:autoSpaceDN w:val="0"/>
        <w:spacing w:before="120" w:after="120"/>
        <w:ind w:left="-284" w:right="-624" w:hanging="425"/>
        <w:jc w:val="both"/>
        <w:rPr>
          <w:rFonts w:ascii="Arial" w:eastAsia="Gill Sans MT" w:hAnsi="Arial" w:cs="Arial"/>
          <w:kern w:val="0"/>
          <w:lang w:val="en-US" w:eastAsia="en-US"/>
          <w14:ligatures w14:val="none"/>
        </w:rPr>
      </w:pPr>
      <w:proofErr w:type="gramStart"/>
      <w:r>
        <w:rPr>
          <w:rFonts w:ascii="Arial" w:eastAsia="Gill Sans MT" w:hAnsi="Arial" w:cs="Arial"/>
          <w:kern w:val="0"/>
          <w:lang w:val="en-US" w:eastAsia="en-US"/>
          <w14:ligatures w14:val="none"/>
        </w:rPr>
        <w:t>the</w:t>
      </w:r>
      <w:proofErr w:type="gramEnd"/>
      <w:r>
        <w:rPr>
          <w:rFonts w:ascii="Arial" w:eastAsia="Gill Sans MT" w:hAnsi="Arial" w:cs="Arial"/>
          <w:kern w:val="0"/>
          <w:lang w:val="en-US" w:eastAsia="en-US"/>
          <w14:ligatures w14:val="none"/>
        </w:rPr>
        <w:t xml:space="preserve"> dispute </w:t>
      </w:r>
      <w:r w:rsidR="008068D7" w:rsidRPr="009752B4">
        <w:rPr>
          <w:rFonts w:ascii="Arial" w:eastAsia="Gill Sans MT" w:hAnsi="Arial" w:cs="Arial"/>
          <w:kern w:val="0"/>
          <w:lang w:val="en-US" w:eastAsia="en-US"/>
          <w14:ligatures w14:val="none"/>
        </w:rPr>
        <w:t xml:space="preserve">is the subject of an adjudication application under the </w:t>
      </w:r>
      <w:r w:rsidR="008068D7" w:rsidRPr="009752B4">
        <w:rPr>
          <w:rFonts w:ascii="Arial" w:eastAsia="Gill Sans MT" w:hAnsi="Arial" w:cs="Arial"/>
          <w:i/>
          <w:kern w:val="0"/>
          <w:lang w:val="en-US" w:eastAsia="en-US"/>
          <w14:ligatures w14:val="none"/>
        </w:rPr>
        <w:t>Building and Construction Industry Security of Payment Act 2009</w:t>
      </w:r>
      <w:r w:rsidR="008068D7" w:rsidRPr="009752B4">
        <w:rPr>
          <w:rFonts w:ascii="Arial" w:eastAsia="Gill Sans MT" w:hAnsi="Arial" w:cs="Arial"/>
          <w:kern w:val="0"/>
          <w:lang w:val="en-US" w:eastAsia="en-US"/>
          <w14:ligatures w14:val="none"/>
        </w:rPr>
        <w:t xml:space="preserve"> (Tas) which: has not been rejected</w:t>
      </w:r>
      <w:r>
        <w:rPr>
          <w:rFonts w:ascii="Arial" w:eastAsia="Gill Sans MT" w:hAnsi="Arial" w:cs="Arial"/>
          <w:kern w:val="0"/>
          <w:lang w:val="en-US" w:eastAsia="en-US"/>
          <w14:ligatures w14:val="none"/>
        </w:rPr>
        <w:t xml:space="preserve">, </w:t>
      </w:r>
      <w:r w:rsidR="008068D7" w:rsidRPr="009752B4">
        <w:rPr>
          <w:rFonts w:ascii="Arial" w:eastAsia="Gill Sans MT" w:hAnsi="Arial" w:cs="Arial"/>
          <w:kern w:val="0"/>
          <w:lang w:val="en-US" w:eastAsia="en-US"/>
          <w14:ligatures w14:val="none"/>
        </w:rPr>
        <w:t>withdrawn</w:t>
      </w:r>
      <w:r>
        <w:rPr>
          <w:rFonts w:ascii="Arial" w:eastAsia="Gill Sans MT" w:hAnsi="Arial" w:cs="Arial"/>
          <w:kern w:val="0"/>
          <w:lang w:val="en-US" w:eastAsia="en-US"/>
          <w14:ligatures w14:val="none"/>
        </w:rPr>
        <w:t>,</w:t>
      </w:r>
      <w:r w:rsidR="008068D7" w:rsidRPr="009752B4">
        <w:rPr>
          <w:rFonts w:ascii="Arial" w:eastAsia="Gill Sans MT" w:hAnsi="Arial" w:cs="Arial"/>
          <w:kern w:val="0"/>
          <w:lang w:val="en-US" w:eastAsia="en-US"/>
          <w14:ligatures w14:val="none"/>
        </w:rPr>
        <w:t xml:space="preserve"> resolved </w:t>
      </w:r>
      <w:r>
        <w:rPr>
          <w:rFonts w:ascii="Arial" w:eastAsia="Gill Sans MT" w:hAnsi="Arial" w:cs="Arial"/>
          <w:kern w:val="0"/>
          <w:lang w:val="en-US" w:eastAsia="en-US"/>
          <w14:ligatures w14:val="none"/>
        </w:rPr>
        <w:t>or</w:t>
      </w:r>
      <w:r w:rsidR="008068D7" w:rsidRPr="009752B4">
        <w:rPr>
          <w:rFonts w:ascii="Arial" w:eastAsia="Gill Sans MT" w:hAnsi="Arial" w:cs="Arial"/>
          <w:kern w:val="0"/>
          <w:lang w:val="en-US" w:eastAsia="en-US"/>
          <w14:ligatures w14:val="none"/>
        </w:rPr>
        <w:t xml:space="preserve"> determined</w:t>
      </w:r>
      <w:r w:rsidR="004022B6">
        <w:rPr>
          <w:rFonts w:ascii="Arial" w:eastAsia="Gill Sans MT" w:hAnsi="Arial" w:cs="Arial"/>
          <w:kern w:val="0"/>
          <w:lang w:val="en-US" w:eastAsia="en-US"/>
          <w14:ligatures w14:val="none"/>
        </w:rPr>
        <w:t>;</w:t>
      </w:r>
    </w:p>
    <w:p w14:paraId="265DE002" w14:textId="6724F97D" w:rsidR="008068D7" w:rsidRPr="009752B4" w:rsidRDefault="005F5F9F" w:rsidP="00E94A49">
      <w:pPr>
        <w:widowControl w:val="0"/>
        <w:numPr>
          <w:ilvl w:val="0"/>
          <w:numId w:val="9"/>
        </w:numPr>
        <w:autoSpaceDE w:val="0"/>
        <w:autoSpaceDN w:val="0"/>
        <w:spacing w:before="120" w:after="120"/>
        <w:ind w:left="-284" w:right="-624" w:hanging="425"/>
        <w:jc w:val="both"/>
        <w:rPr>
          <w:rFonts w:ascii="Arial" w:eastAsia="Gill Sans MT" w:hAnsi="Arial" w:cs="Arial"/>
          <w:kern w:val="0"/>
          <w:lang w:val="en-US" w:eastAsia="en-US"/>
          <w14:ligatures w14:val="none"/>
        </w:rPr>
      </w:pPr>
      <w:proofErr w:type="gramStart"/>
      <w:r>
        <w:rPr>
          <w:rFonts w:ascii="Arial" w:eastAsia="Gill Sans MT" w:hAnsi="Arial" w:cs="Arial"/>
          <w:kern w:val="0"/>
          <w:lang w:val="en-US" w:eastAsia="en-US"/>
          <w14:ligatures w14:val="none"/>
        </w:rPr>
        <w:t>the</w:t>
      </w:r>
      <w:proofErr w:type="gramEnd"/>
      <w:r>
        <w:rPr>
          <w:rFonts w:ascii="Arial" w:eastAsia="Gill Sans MT" w:hAnsi="Arial" w:cs="Arial"/>
          <w:kern w:val="0"/>
          <w:lang w:val="en-US" w:eastAsia="en-US"/>
          <w14:ligatures w14:val="none"/>
        </w:rPr>
        <w:t xml:space="preserve"> dispute </w:t>
      </w:r>
      <w:r w:rsidR="008068D7" w:rsidRPr="009752B4">
        <w:rPr>
          <w:rFonts w:ascii="Arial" w:eastAsia="Gill Sans MT" w:hAnsi="Arial" w:cs="Arial"/>
          <w:kern w:val="0"/>
          <w:lang w:val="en-US" w:eastAsia="en-US"/>
          <w14:ligatures w14:val="none"/>
        </w:rPr>
        <w:t>is the subject of proceeding</w:t>
      </w:r>
      <w:r w:rsidR="00687D02">
        <w:rPr>
          <w:rFonts w:ascii="Arial" w:eastAsia="Gill Sans MT" w:hAnsi="Arial" w:cs="Arial"/>
          <w:kern w:val="0"/>
          <w:lang w:val="en-US" w:eastAsia="en-US"/>
          <w14:ligatures w14:val="none"/>
        </w:rPr>
        <w:t>s under way</w:t>
      </w:r>
      <w:r w:rsidR="008068D7" w:rsidRPr="009752B4">
        <w:rPr>
          <w:rFonts w:ascii="Arial" w:eastAsia="Gill Sans MT" w:hAnsi="Arial" w:cs="Arial"/>
          <w:kern w:val="0"/>
          <w:lang w:val="en-US" w:eastAsia="en-US"/>
          <w14:ligatures w14:val="none"/>
        </w:rPr>
        <w:t xml:space="preserve"> under another </w:t>
      </w:r>
      <w:r w:rsidR="006C149F">
        <w:rPr>
          <w:rFonts w:ascii="Arial" w:eastAsia="Gill Sans MT" w:hAnsi="Arial" w:cs="Arial"/>
          <w:kern w:val="0"/>
          <w:lang w:val="en-US" w:eastAsia="en-US"/>
          <w14:ligatures w14:val="none"/>
        </w:rPr>
        <w:t>Act</w:t>
      </w:r>
      <w:r w:rsidR="004022B6">
        <w:rPr>
          <w:rFonts w:ascii="Arial" w:eastAsia="Gill Sans MT" w:hAnsi="Arial" w:cs="Arial"/>
          <w:kern w:val="0"/>
          <w:lang w:val="en-US" w:eastAsia="en-US"/>
          <w14:ligatures w14:val="none"/>
        </w:rPr>
        <w:t>;</w:t>
      </w:r>
    </w:p>
    <w:p w14:paraId="7A677D6C" w14:textId="10842A9F" w:rsidR="008068D7" w:rsidRPr="009752B4" w:rsidRDefault="005F5F9F" w:rsidP="00E94A49">
      <w:pPr>
        <w:widowControl w:val="0"/>
        <w:numPr>
          <w:ilvl w:val="0"/>
          <w:numId w:val="9"/>
        </w:numPr>
        <w:autoSpaceDE w:val="0"/>
        <w:autoSpaceDN w:val="0"/>
        <w:spacing w:before="120" w:after="120"/>
        <w:ind w:left="-284" w:right="-624" w:hanging="425"/>
        <w:jc w:val="both"/>
        <w:rPr>
          <w:rFonts w:ascii="Arial" w:eastAsia="Gill Sans MT" w:hAnsi="Arial" w:cs="Arial"/>
          <w:kern w:val="0"/>
          <w:lang w:val="en-US" w:eastAsia="en-US"/>
          <w14:ligatures w14:val="none"/>
        </w:rPr>
      </w:pPr>
      <w:proofErr w:type="gramStart"/>
      <w:r>
        <w:rPr>
          <w:rFonts w:ascii="Arial" w:eastAsia="Gill Sans MT" w:hAnsi="Arial" w:cs="Arial"/>
          <w:kern w:val="0"/>
          <w:lang w:val="en-US" w:eastAsia="en-US"/>
          <w14:ligatures w14:val="none"/>
        </w:rPr>
        <w:t>the</w:t>
      </w:r>
      <w:proofErr w:type="gramEnd"/>
      <w:r>
        <w:rPr>
          <w:rFonts w:ascii="Arial" w:eastAsia="Gill Sans MT" w:hAnsi="Arial" w:cs="Arial"/>
          <w:kern w:val="0"/>
          <w:lang w:val="en-US" w:eastAsia="en-US"/>
          <w14:ligatures w14:val="none"/>
        </w:rPr>
        <w:t xml:space="preserve"> dispute </w:t>
      </w:r>
      <w:r w:rsidR="008068D7" w:rsidRPr="009752B4">
        <w:rPr>
          <w:rFonts w:ascii="Arial" w:eastAsia="Gill Sans MT" w:hAnsi="Arial" w:cs="Arial"/>
          <w:kern w:val="0"/>
          <w:lang w:val="en-US" w:eastAsia="en-US"/>
          <w14:ligatures w14:val="none"/>
        </w:rPr>
        <w:t>is the subject of a work-completion claim, or adjudication application, under the Act</w:t>
      </w:r>
      <w:r w:rsidR="004022B6">
        <w:rPr>
          <w:rFonts w:ascii="Arial" w:eastAsia="Gill Sans MT" w:hAnsi="Arial" w:cs="Arial"/>
          <w:kern w:val="0"/>
          <w:lang w:val="en-US" w:eastAsia="en-US"/>
          <w14:ligatures w14:val="none"/>
        </w:rPr>
        <w:t>;</w:t>
      </w:r>
      <w:r w:rsidR="008068D7" w:rsidRPr="009752B4">
        <w:rPr>
          <w:rFonts w:ascii="Arial" w:eastAsia="Gill Sans MT" w:hAnsi="Arial" w:cs="Arial"/>
          <w:kern w:val="0"/>
          <w:lang w:val="en-US" w:eastAsia="en-US"/>
          <w14:ligatures w14:val="none"/>
        </w:rPr>
        <w:t xml:space="preserve"> </w:t>
      </w:r>
    </w:p>
    <w:p w14:paraId="6F438A1F" w14:textId="00D3CE45" w:rsidR="008068D7" w:rsidRPr="009752B4" w:rsidRDefault="005F5F9F" w:rsidP="00E94A49">
      <w:pPr>
        <w:widowControl w:val="0"/>
        <w:numPr>
          <w:ilvl w:val="0"/>
          <w:numId w:val="9"/>
        </w:numPr>
        <w:autoSpaceDE w:val="0"/>
        <w:autoSpaceDN w:val="0"/>
        <w:spacing w:before="120" w:after="120"/>
        <w:ind w:left="-284" w:right="-624" w:hanging="425"/>
        <w:jc w:val="both"/>
        <w:rPr>
          <w:rFonts w:ascii="Arial" w:eastAsia="Gill Sans MT" w:hAnsi="Arial" w:cs="Arial"/>
          <w:kern w:val="0"/>
          <w:lang w:val="en-US" w:eastAsia="en-US"/>
          <w14:ligatures w14:val="none"/>
        </w:rPr>
      </w:pPr>
      <w:proofErr w:type="gramStart"/>
      <w:r>
        <w:rPr>
          <w:rFonts w:ascii="Arial" w:eastAsia="Gill Sans MT" w:hAnsi="Arial" w:cs="Arial"/>
          <w:kern w:val="0"/>
          <w:lang w:val="en-US" w:eastAsia="en-US"/>
          <w14:ligatures w14:val="none"/>
        </w:rPr>
        <w:t>the</w:t>
      </w:r>
      <w:proofErr w:type="gramEnd"/>
      <w:r>
        <w:rPr>
          <w:rFonts w:ascii="Arial" w:eastAsia="Gill Sans MT" w:hAnsi="Arial" w:cs="Arial"/>
          <w:kern w:val="0"/>
          <w:lang w:val="en-US" w:eastAsia="en-US"/>
          <w14:ligatures w14:val="none"/>
        </w:rPr>
        <w:t xml:space="preserve"> dispute </w:t>
      </w:r>
      <w:r w:rsidR="008068D7" w:rsidRPr="009752B4">
        <w:rPr>
          <w:rFonts w:ascii="Arial" w:eastAsia="Gill Sans MT" w:hAnsi="Arial" w:cs="Arial"/>
          <w:kern w:val="0"/>
          <w:lang w:val="en-US" w:eastAsia="en-US"/>
          <w14:ligatures w14:val="none"/>
        </w:rPr>
        <w:t xml:space="preserve">relates to a contract that was </w:t>
      </w:r>
      <w:proofErr w:type="gramStart"/>
      <w:r w:rsidR="008068D7" w:rsidRPr="009752B4">
        <w:rPr>
          <w:rFonts w:ascii="Arial" w:eastAsia="Gill Sans MT" w:hAnsi="Arial" w:cs="Arial"/>
          <w:kern w:val="0"/>
          <w:lang w:val="en-US" w:eastAsia="en-US"/>
          <w14:ligatures w14:val="none"/>
        </w:rPr>
        <w:t>entered into</w:t>
      </w:r>
      <w:proofErr w:type="gramEnd"/>
      <w:r w:rsidR="008068D7" w:rsidRPr="009752B4">
        <w:rPr>
          <w:rFonts w:ascii="Arial" w:eastAsia="Gill Sans MT" w:hAnsi="Arial" w:cs="Arial"/>
          <w:kern w:val="0"/>
          <w:lang w:val="en-US" w:eastAsia="en-US"/>
          <w14:ligatures w14:val="none"/>
        </w:rPr>
        <w:t xml:space="preserve">: </w:t>
      </w:r>
    </w:p>
    <w:p w14:paraId="0D16CB10" w14:textId="77777777" w:rsidR="008068D7" w:rsidRPr="009752B4" w:rsidRDefault="008068D7" w:rsidP="006F1DA4">
      <w:pPr>
        <w:widowControl w:val="0"/>
        <w:numPr>
          <w:ilvl w:val="0"/>
          <w:numId w:val="10"/>
        </w:numPr>
        <w:autoSpaceDE w:val="0"/>
        <w:autoSpaceDN w:val="0"/>
        <w:spacing w:before="120" w:after="120" w:line="276" w:lineRule="auto"/>
        <w:ind w:left="284" w:right="-624"/>
        <w:contextualSpacing/>
        <w:jc w:val="both"/>
        <w:rPr>
          <w:rFonts w:ascii="Arial" w:eastAsia="Gill Sans MT" w:hAnsi="Arial" w:cs="Arial"/>
          <w:kern w:val="0"/>
          <w:lang w:val="en-US" w:eastAsia="en-US"/>
          <w14:ligatures w14:val="none"/>
        </w:rPr>
      </w:pPr>
      <w:r w:rsidRPr="009752B4">
        <w:rPr>
          <w:rFonts w:ascii="Arial" w:eastAsia="Gill Sans MT" w:hAnsi="Arial" w:cs="Arial"/>
          <w:kern w:val="0"/>
          <w:u w:val="single"/>
          <w:lang w:val="en-US" w:eastAsia="en-US"/>
          <w14:ligatures w14:val="none"/>
        </w:rPr>
        <w:t>before</w:t>
      </w:r>
      <w:r w:rsidRPr="009752B4">
        <w:rPr>
          <w:rFonts w:ascii="Arial" w:eastAsia="Gill Sans MT" w:hAnsi="Arial" w:cs="Arial"/>
          <w:kern w:val="0"/>
          <w:lang w:val="en-US" w:eastAsia="en-US"/>
          <w14:ligatures w14:val="none"/>
        </w:rPr>
        <w:t xml:space="preserve"> 1 January 2017; or </w:t>
      </w:r>
    </w:p>
    <w:p w14:paraId="20A6AE45" w14:textId="720DD646" w:rsidR="008068D7" w:rsidRDefault="008068D7" w:rsidP="006F1DA4">
      <w:pPr>
        <w:widowControl w:val="0"/>
        <w:numPr>
          <w:ilvl w:val="0"/>
          <w:numId w:val="10"/>
        </w:numPr>
        <w:autoSpaceDE w:val="0"/>
        <w:autoSpaceDN w:val="0"/>
        <w:spacing w:before="120" w:after="120" w:line="276" w:lineRule="auto"/>
        <w:ind w:left="284" w:right="-624"/>
        <w:contextualSpacing/>
        <w:jc w:val="both"/>
        <w:rPr>
          <w:rFonts w:ascii="Arial" w:eastAsia="Gill Sans MT" w:hAnsi="Arial" w:cs="Arial"/>
          <w:kern w:val="0"/>
          <w:lang w:val="en-US" w:eastAsia="en-US"/>
          <w14:ligatures w14:val="none"/>
        </w:rPr>
      </w:pPr>
      <w:r w:rsidRPr="009752B4">
        <w:rPr>
          <w:rFonts w:ascii="Arial" w:eastAsia="Gill Sans MT" w:hAnsi="Arial" w:cs="Arial"/>
          <w:kern w:val="0"/>
          <w:lang w:val="en-US" w:eastAsia="en-US"/>
          <w14:ligatures w14:val="none"/>
        </w:rPr>
        <w:t xml:space="preserve">on or after 1 January 2017 </w:t>
      </w:r>
      <w:r w:rsidR="00D5204C">
        <w:rPr>
          <w:rFonts w:ascii="Arial" w:eastAsia="Gill Sans MT" w:hAnsi="Arial" w:cs="Arial"/>
          <w:kern w:val="0"/>
          <w:lang w:val="en-US" w:eastAsia="en-US"/>
          <w14:ligatures w14:val="none"/>
        </w:rPr>
        <w:t>if</w:t>
      </w:r>
      <w:r w:rsidRPr="009752B4">
        <w:rPr>
          <w:rFonts w:ascii="Arial" w:eastAsia="Gill Sans MT" w:hAnsi="Arial" w:cs="Arial"/>
          <w:kern w:val="0"/>
          <w:lang w:val="en-US" w:eastAsia="en-US"/>
          <w14:ligatures w14:val="none"/>
        </w:rPr>
        <w:t xml:space="preserve"> the Director </w:t>
      </w:r>
      <w:r w:rsidR="005F5F9F">
        <w:rPr>
          <w:rFonts w:ascii="Arial" w:eastAsia="Gill Sans MT" w:hAnsi="Arial" w:cs="Arial"/>
          <w:kern w:val="0"/>
          <w:lang w:val="en-US" w:eastAsia="en-US"/>
          <w14:ligatures w14:val="none"/>
        </w:rPr>
        <w:t xml:space="preserve">of Building Control has </w:t>
      </w:r>
      <w:r>
        <w:rPr>
          <w:rFonts w:ascii="Arial" w:eastAsia="Gill Sans MT" w:hAnsi="Arial" w:cs="Arial"/>
          <w:kern w:val="0"/>
          <w:lang w:val="en-US" w:eastAsia="en-US"/>
          <w14:ligatures w14:val="none"/>
        </w:rPr>
        <w:t>decide</w:t>
      </w:r>
      <w:r w:rsidR="005F5F9F">
        <w:rPr>
          <w:rFonts w:ascii="Arial" w:eastAsia="Gill Sans MT" w:hAnsi="Arial" w:cs="Arial"/>
          <w:kern w:val="0"/>
          <w:lang w:val="en-US" w:eastAsia="en-US"/>
          <w14:ligatures w14:val="none"/>
        </w:rPr>
        <w:t>d</w:t>
      </w:r>
      <w:r>
        <w:rPr>
          <w:rFonts w:ascii="Arial" w:eastAsia="Gill Sans MT" w:hAnsi="Arial" w:cs="Arial"/>
          <w:kern w:val="0"/>
          <w:lang w:val="en-US" w:eastAsia="en-US"/>
          <w14:ligatures w14:val="none"/>
        </w:rPr>
        <w:t xml:space="preserve"> </w:t>
      </w:r>
      <w:r w:rsidRPr="009752B4">
        <w:rPr>
          <w:rFonts w:ascii="Arial" w:eastAsia="Gill Sans MT" w:hAnsi="Arial" w:cs="Arial"/>
          <w:kern w:val="0"/>
          <w:lang w:val="en-US" w:eastAsia="en-US"/>
          <w14:ligatures w14:val="none"/>
        </w:rPr>
        <w:t xml:space="preserve">that the contract </w:t>
      </w:r>
      <w:r>
        <w:rPr>
          <w:rFonts w:ascii="Arial" w:eastAsia="Gill Sans MT" w:hAnsi="Arial" w:cs="Arial"/>
          <w:kern w:val="0"/>
          <w:lang w:val="en-US" w:eastAsia="en-US"/>
          <w14:ligatures w14:val="none"/>
        </w:rPr>
        <w:t xml:space="preserve">is </w:t>
      </w:r>
      <w:r w:rsidRPr="009752B4">
        <w:rPr>
          <w:rFonts w:ascii="Arial" w:eastAsia="Gill Sans MT" w:hAnsi="Arial" w:cs="Arial"/>
          <w:kern w:val="0"/>
          <w:lang w:val="en-US" w:eastAsia="en-US"/>
          <w14:ligatures w14:val="none"/>
        </w:rPr>
        <w:t xml:space="preserve">substantially </w:t>
      </w:r>
      <w:r>
        <w:rPr>
          <w:rFonts w:ascii="Arial" w:eastAsia="Gill Sans MT" w:hAnsi="Arial" w:cs="Arial"/>
          <w:kern w:val="0"/>
          <w:lang w:val="en-US" w:eastAsia="en-US"/>
          <w14:ligatures w14:val="none"/>
        </w:rPr>
        <w:t xml:space="preserve">the same as </w:t>
      </w:r>
      <w:r w:rsidRPr="009752B4">
        <w:rPr>
          <w:rFonts w:ascii="Arial" w:eastAsia="Gill Sans MT" w:hAnsi="Arial" w:cs="Arial"/>
          <w:kern w:val="0"/>
          <w:lang w:val="en-US" w:eastAsia="en-US"/>
          <w14:ligatures w14:val="none"/>
        </w:rPr>
        <w:t xml:space="preserve">a contract that was entered into before that date. </w:t>
      </w:r>
    </w:p>
    <w:p w14:paraId="2DD4DF50" w14:textId="64EF969F" w:rsidR="008068D7" w:rsidRDefault="005F5F9F" w:rsidP="00D340B0">
      <w:pPr>
        <w:widowControl w:val="0"/>
        <w:autoSpaceDE w:val="0"/>
        <w:autoSpaceDN w:val="0"/>
        <w:spacing w:before="120" w:after="240"/>
        <w:ind w:left="-709" w:right="-624"/>
        <w:jc w:val="both"/>
        <w:rPr>
          <w:rFonts w:ascii="Arial" w:eastAsia="Gill Sans MT" w:hAnsi="Arial" w:cs="Arial"/>
          <w:kern w:val="0"/>
          <w:szCs w:val="28"/>
          <w:lang w:val="en-US" w:eastAsia="en-US"/>
          <w14:ligatures w14:val="none"/>
        </w:rPr>
      </w:pPr>
      <w:r>
        <w:rPr>
          <w:rFonts w:ascii="Arial" w:eastAsia="Gill Sans MT" w:hAnsi="Arial" w:cs="Arial"/>
          <w:kern w:val="0"/>
          <w:szCs w:val="28"/>
          <w:lang w:val="en-US" w:eastAsia="en-US"/>
          <w14:ligatures w14:val="none"/>
        </w:rPr>
        <w:t>See section 60 of the Act</w:t>
      </w:r>
      <w:r w:rsidR="00D5204C">
        <w:rPr>
          <w:rFonts w:ascii="Arial" w:eastAsia="Gill Sans MT" w:hAnsi="Arial" w:cs="Arial"/>
          <w:kern w:val="0"/>
          <w:szCs w:val="28"/>
          <w:lang w:val="en-US" w:eastAsia="en-US"/>
          <w14:ligatures w14:val="none"/>
        </w:rPr>
        <w:t xml:space="preserve"> for the exclusions</w:t>
      </w:r>
      <w:r>
        <w:rPr>
          <w:rFonts w:ascii="Arial" w:eastAsia="Gill Sans MT" w:hAnsi="Arial" w:cs="Arial"/>
          <w:kern w:val="0"/>
          <w:szCs w:val="28"/>
          <w:lang w:val="en-US" w:eastAsia="en-US"/>
          <w14:ligatures w14:val="none"/>
        </w:rPr>
        <w:t xml:space="preserve">. Other limitation periods may </w:t>
      </w:r>
      <w:r w:rsidR="00D5204C">
        <w:rPr>
          <w:rFonts w:ascii="Arial" w:eastAsia="Gill Sans MT" w:hAnsi="Arial" w:cs="Arial"/>
          <w:kern w:val="0"/>
          <w:szCs w:val="28"/>
          <w:lang w:val="en-US" w:eastAsia="en-US"/>
          <w14:ligatures w14:val="none"/>
        </w:rPr>
        <w:t xml:space="preserve">also </w:t>
      </w:r>
      <w:r>
        <w:rPr>
          <w:rFonts w:ascii="Arial" w:eastAsia="Gill Sans MT" w:hAnsi="Arial" w:cs="Arial"/>
          <w:kern w:val="0"/>
          <w:szCs w:val="28"/>
          <w:lang w:val="en-US" w:eastAsia="en-US"/>
          <w14:ligatures w14:val="none"/>
        </w:rPr>
        <w:t>apply.</w:t>
      </w:r>
    </w:p>
    <w:tbl>
      <w:tblPr>
        <w:tblStyle w:val="TableGrid"/>
        <w:tblW w:w="9661" w:type="dxa"/>
        <w:tblInd w:w="-714" w:type="dxa"/>
        <w:tblLook w:val="04A0" w:firstRow="1" w:lastRow="0" w:firstColumn="1" w:lastColumn="0" w:noHBand="0" w:noVBand="1"/>
      </w:tblPr>
      <w:tblGrid>
        <w:gridCol w:w="9661"/>
      </w:tblGrid>
      <w:tr w:rsidR="00044B52" w:rsidRPr="009752B4" w14:paraId="62645914" w14:textId="77777777" w:rsidTr="00D73413">
        <w:trPr>
          <w:trHeight w:val="163"/>
        </w:trPr>
        <w:tc>
          <w:tcPr>
            <w:tcW w:w="9661" w:type="dxa"/>
            <w:shd w:val="clear" w:color="auto" w:fill="4F758B"/>
          </w:tcPr>
          <w:p w14:paraId="7E5A1F01" w14:textId="6E6F7D93" w:rsidR="00044B52" w:rsidRPr="009752B4" w:rsidRDefault="006C149F" w:rsidP="00D73413">
            <w:pPr>
              <w:spacing w:before="120" w:after="240"/>
              <w:contextualSpacing/>
              <w:jc w:val="both"/>
              <w:rPr>
                <w:rFonts w:ascii="Arial" w:hAnsi="Arial" w:cs="Arial"/>
                <w:b/>
                <w:bCs/>
                <w:color w:val="FFFFFF"/>
                <w:sz w:val="18"/>
                <w:szCs w:val="18"/>
              </w:rPr>
            </w:pPr>
            <w:r>
              <w:rPr>
                <w:rFonts w:ascii="Arial" w:hAnsi="Arial" w:cs="Arial"/>
                <w:b/>
                <w:bCs/>
                <w:color w:val="FFFFFF"/>
                <w:sz w:val="28"/>
                <w:szCs w:val="28"/>
              </w:rPr>
              <w:t xml:space="preserve">Process </w:t>
            </w:r>
            <w:r w:rsidR="00F961F6">
              <w:rPr>
                <w:rFonts w:ascii="Arial" w:hAnsi="Arial" w:cs="Arial"/>
                <w:b/>
                <w:bCs/>
                <w:color w:val="FFFFFF"/>
                <w:sz w:val="28"/>
                <w:szCs w:val="28"/>
              </w:rPr>
              <w:t>S</w:t>
            </w:r>
            <w:r>
              <w:rPr>
                <w:rFonts w:ascii="Arial" w:hAnsi="Arial" w:cs="Arial"/>
                <w:b/>
                <w:bCs/>
                <w:color w:val="FFFFFF"/>
                <w:sz w:val="28"/>
                <w:szCs w:val="28"/>
              </w:rPr>
              <w:t>ummary</w:t>
            </w:r>
          </w:p>
        </w:tc>
      </w:tr>
    </w:tbl>
    <w:p w14:paraId="6BBD6162" w14:textId="625C0E0D" w:rsidR="00A35A9E" w:rsidRDefault="00A35A9E" w:rsidP="00D340B0">
      <w:pPr>
        <w:widowControl w:val="0"/>
        <w:tabs>
          <w:tab w:val="left" w:pos="3594"/>
        </w:tabs>
        <w:autoSpaceDE w:val="0"/>
        <w:autoSpaceDN w:val="0"/>
        <w:spacing w:before="120" w:after="120"/>
        <w:ind w:left="-709" w:right="-624"/>
        <w:jc w:val="both"/>
        <w:rPr>
          <w:rFonts w:ascii="Arial" w:eastAsia="Gill Sans MT" w:hAnsi="Arial" w:cs="Arial"/>
          <w:b/>
          <w:bCs/>
          <w:color w:val="231F20"/>
          <w:kern w:val="0"/>
          <w:lang w:val="en-US" w:eastAsia="en-US"/>
          <w14:ligatures w14:val="none"/>
        </w:rPr>
      </w:pPr>
      <w:r w:rsidRPr="00E94A49">
        <w:rPr>
          <w:rFonts w:ascii="Arial" w:eastAsia="Gill Sans MT" w:hAnsi="Arial" w:cs="Arial"/>
          <w:b/>
          <w:bCs/>
          <w:color w:val="231F20"/>
          <w:kern w:val="0"/>
          <w:lang w:val="en-US" w:eastAsia="en-US"/>
          <w14:ligatures w14:val="none"/>
        </w:rPr>
        <w:t xml:space="preserve">The Tribunal has a Practice Direction that sets out the rules and requirements </w:t>
      </w:r>
      <w:r w:rsidR="006F1DA4" w:rsidRPr="00E94A49">
        <w:rPr>
          <w:rFonts w:ascii="Arial" w:eastAsia="Gill Sans MT" w:hAnsi="Arial" w:cs="Arial"/>
          <w:b/>
          <w:bCs/>
          <w:color w:val="231F20"/>
          <w:kern w:val="0"/>
          <w:lang w:val="en-US" w:eastAsia="en-US"/>
          <w14:ligatures w14:val="none"/>
        </w:rPr>
        <w:t>for procedures in</w:t>
      </w:r>
      <w:r w:rsidRPr="00E94A49">
        <w:rPr>
          <w:rFonts w:ascii="Arial" w:eastAsia="Gill Sans MT" w:hAnsi="Arial" w:cs="Arial"/>
          <w:b/>
          <w:bCs/>
          <w:color w:val="231F20"/>
          <w:kern w:val="0"/>
          <w:lang w:val="en-US" w:eastAsia="en-US"/>
          <w14:ligatures w14:val="none"/>
        </w:rPr>
        <w:t xml:space="preserve"> </w:t>
      </w:r>
      <w:r w:rsidR="00D03958" w:rsidRPr="00E94A49">
        <w:rPr>
          <w:rFonts w:ascii="Arial" w:eastAsia="Gill Sans MT" w:hAnsi="Arial" w:cs="Arial"/>
          <w:b/>
          <w:bCs/>
          <w:color w:val="231F20"/>
          <w:kern w:val="0"/>
          <w:lang w:val="en-US" w:eastAsia="en-US"/>
          <w14:ligatures w14:val="none"/>
        </w:rPr>
        <w:t>residential building dispute</w:t>
      </w:r>
      <w:r w:rsidRPr="00E94A49">
        <w:rPr>
          <w:rFonts w:ascii="Arial" w:eastAsia="Gill Sans MT" w:hAnsi="Arial" w:cs="Arial"/>
          <w:b/>
          <w:bCs/>
          <w:color w:val="231F20"/>
          <w:kern w:val="0"/>
          <w:lang w:val="en-US" w:eastAsia="en-US"/>
          <w14:ligatures w14:val="none"/>
        </w:rPr>
        <w:t xml:space="preserve">s. </w:t>
      </w:r>
      <w:r w:rsidR="00D03958" w:rsidRPr="00E94A49">
        <w:rPr>
          <w:rFonts w:ascii="Arial" w:eastAsia="Gill Sans MT" w:hAnsi="Arial" w:cs="Arial"/>
          <w:b/>
          <w:bCs/>
          <w:color w:val="231F20"/>
          <w:kern w:val="0"/>
          <w:lang w:val="en-US" w:eastAsia="en-US"/>
          <w14:ligatures w14:val="none"/>
        </w:rPr>
        <w:t xml:space="preserve">It can be found at </w:t>
      </w:r>
      <w:hyperlink r:id="rId10" w:history="1">
        <w:r w:rsidR="00D03958" w:rsidRPr="00E94A49">
          <w:rPr>
            <w:rStyle w:val="Hyperlink"/>
            <w:rFonts w:ascii="Arial" w:eastAsia="Gill Sans MT" w:hAnsi="Arial" w:cs="Arial"/>
            <w:b/>
            <w:bCs/>
            <w:kern w:val="0"/>
            <w:lang w:val="en-US" w:eastAsia="en-US"/>
            <w14:ligatures w14:val="none"/>
          </w:rPr>
          <w:t>www.tascat.tas.gov.au</w:t>
        </w:r>
      </w:hyperlink>
      <w:r w:rsidR="00D03958" w:rsidRPr="00E94A49">
        <w:rPr>
          <w:rFonts w:ascii="Arial" w:eastAsia="Gill Sans MT" w:hAnsi="Arial" w:cs="Arial"/>
          <w:b/>
          <w:bCs/>
          <w:color w:val="231F20"/>
          <w:kern w:val="0"/>
          <w:lang w:val="en-US" w:eastAsia="en-US"/>
          <w14:ligatures w14:val="none"/>
        </w:rPr>
        <w:t xml:space="preserve">. </w:t>
      </w:r>
      <w:r w:rsidRPr="00E94A49">
        <w:rPr>
          <w:rFonts w:ascii="Arial" w:eastAsia="Gill Sans MT" w:hAnsi="Arial" w:cs="Arial"/>
          <w:b/>
          <w:bCs/>
          <w:color w:val="231F20"/>
          <w:kern w:val="0"/>
          <w:lang w:val="en-US" w:eastAsia="en-US"/>
          <w14:ligatures w14:val="none"/>
        </w:rPr>
        <w:t xml:space="preserve">Please make sure you have read the Practice Direction and comply with </w:t>
      </w:r>
      <w:r w:rsidR="0064550C" w:rsidRPr="00E94A49">
        <w:rPr>
          <w:rFonts w:ascii="Arial" w:eastAsia="Gill Sans MT" w:hAnsi="Arial" w:cs="Arial"/>
          <w:b/>
          <w:bCs/>
          <w:color w:val="231F20"/>
          <w:kern w:val="0"/>
          <w:lang w:val="en-US" w:eastAsia="en-US"/>
          <w14:ligatures w14:val="none"/>
        </w:rPr>
        <w:t>its</w:t>
      </w:r>
      <w:r w:rsidRPr="00E94A49">
        <w:rPr>
          <w:rFonts w:ascii="Arial" w:eastAsia="Gill Sans MT" w:hAnsi="Arial" w:cs="Arial"/>
          <w:b/>
          <w:bCs/>
          <w:color w:val="231F20"/>
          <w:kern w:val="0"/>
          <w:lang w:val="en-US" w:eastAsia="en-US"/>
          <w14:ligatures w14:val="none"/>
        </w:rPr>
        <w:t xml:space="preserve"> requirements.</w:t>
      </w:r>
    </w:p>
    <w:p w14:paraId="63332729" w14:textId="34AACC31" w:rsidR="006C149F" w:rsidRPr="00E94A49" w:rsidRDefault="006C149F" w:rsidP="00D340B0">
      <w:pPr>
        <w:widowControl w:val="0"/>
        <w:tabs>
          <w:tab w:val="left" w:pos="3594"/>
        </w:tabs>
        <w:autoSpaceDE w:val="0"/>
        <w:autoSpaceDN w:val="0"/>
        <w:spacing w:before="120" w:after="120"/>
        <w:ind w:left="-709" w:right="-625"/>
        <w:jc w:val="both"/>
        <w:rPr>
          <w:rFonts w:ascii="Arial" w:eastAsia="Gill Sans MT" w:hAnsi="Arial" w:cs="Arial"/>
          <w:b/>
          <w:bCs/>
          <w:color w:val="231F20"/>
          <w:kern w:val="0"/>
          <w:szCs w:val="28"/>
          <w:lang w:val="en-US" w:eastAsia="en-US"/>
          <w14:ligatures w14:val="none"/>
        </w:rPr>
      </w:pPr>
      <w:r w:rsidRPr="00E94A49">
        <w:rPr>
          <w:rFonts w:ascii="Arial" w:eastAsia="Gill Sans MT" w:hAnsi="Arial" w:cs="Arial"/>
          <w:b/>
          <w:bCs/>
          <w:color w:val="231F20"/>
          <w:kern w:val="0"/>
          <w:szCs w:val="28"/>
          <w:lang w:val="en-US" w:eastAsia="en-US"/>
          <w14:ligatures w14:val="none"/>
        </w:rPr>
        <w:t>How to lodge an application:</w:t>
      </w:r>
    </w:p>
    <w:p w14:paraId="4EBE1B91" w14:textId="77777777" w:rsidR="00ED5A8B" w:rsidRPr="00F961F6" w:rsidRDefault="00ED5A8B" w:rsidP="00F961F6">
      <w:pPr>
        <w:spacing w:before="120" w:after="120"/>
        <w:ind w:left="-709"/>
        <w:rPr>
          <w:rFonts w:ascii="Arial" w:hAnsi="Arial" w:cs="Arial"/>
        </w:rPr>
      </w:pPr>
      <w:r w:rsidRPr="00F961F6">
        <w:rPr>
          <w:rFonts w:ascii="Arial" w:hAnsi="Arial" w:cs="Arial"/>
        </w:rPr>
        <w:t>The Tribunal has two forms. Use the General Review Form to review a decision of the Director of Building Control. Use the General Application Form for disputes about works and contracts. </w:t>
      </w:r>
    </w:p>
    <w:p w14:paraId="6ACF1124" w14:textId="77777777" w:rsidR="00ED5A8B" w:rsidRPr="00F961F6" w:rsidRDefault="00ED5A8B" w:rsidP="00F961F6">
      <w:pPr>
        <w:spacing w:before="120" w:after="120"/>
        <w:ind w:left="-709"/>
        <w:rPr>
          <w:rFonts w:ascii="Arial" w:hAnsi="Arial" w:cs="Arial"/>
        </w:rPr>
      </w:pPr>
      <w:r w:rsidRPr="00F961F6">
        <w:rPr>
          <w:rFonts w:ascii="Arial" w:hAnsi="Arial" w:cs="Arial"/>
        </w:rPr>
        <w:t xml:space="preserve">You need to complete the relevant form and attach the required information and email it to </w:t>
      </w:r>
      <w:hyperlink r:id="rId11" w:history="1">
        <w:r w:rsidRPr="00F961F6">
          <w:rPr>
            <w:rStyle w:val="Hyperlink"/>
            <w:rFonts w:ascii="Arial" w:hAnsi="Arial" w:cs="Arial"/>
            <w:color w:val="auto"/>
          </w:rPr>
          <w:t>ccs@tascat.tas.gov.au</w:t>
        </w:r>
      </w:hyperlink>
      <w:r w:rsidRPr="00F961F6">
        <w:rPr>
          <w:rFonts w:ascii="Arial" w:hAnsi="Arial" w:cs="Arial"/>
        </w:rPr>
        <w:t xml:space="preserve"> or lodge it at the Tribunal.</w:t>
      </w:r>
    </w:p>
    <w:p w14:paraId="24D17C1B" w14:textId="77777777" w:rsidR="00ED5A8B" w:rsidRPr="00F961F6" w:rsidRDefault="00ED5A8B" w:rsidP="00F961F6">
      <w:pPr>
        <w:spacing w:before="120" w:after="120"/>
        <w:ind w:left="-709"/>
        <w:rPr>
          <w:rFonts w:ascii="Arial" w:hAnsi="Arial" w:cs="Arial"/>
        </w:rPr>
      </w:pPr>
      <w:r w:rsidRPr="00F961F6">
        <w:rPr>
          <w:rFonts w:ascii="Arial" w:hAnsi="Arial" w:cs="Arial"/>
        </w:rPr>
        <w:t>If you need any assistance, you can ring the Tribunal registry for procedural help, but staff cannot provide legal advice.</w:t>
      </w:r>
    </w:p>
    <w:p w14:paraId="01AFFFA5" w14:textId="77777777" w:rsidR="00ED5A8B" w:rsidRPr="00F961F6" w:rsidRDefault="00ED5A8B" w:rsidP="00F961F6">
      <w:pPr>
        <w:spacing w:before="120" w:after="120"/>
        <w:ind w:left="-709"/>
        <w:rPr>
          <w:rFonts w:ascii="Arial" w:hAnsi="Arial" w:cs="Arial"/>
        </w:rPr>
      </w:pPr>
      <w:r w:rsidRPr="00F961F6">
        <w:rPr>
          <w:rFonts w:ascii="Arial" w:hAnsi="Arial" w:cs="Arial"/>
        </w:rPr>
        <w:t>You will also need to specify the section of the Act that you are relying on. Common examples include:</w:t>
      </w:r>
    </w:p>
    <w:p w14:paraId="57EF04E1" w14:textId="0BFE17FB" w:rsidR="00ED5A8B" w:rsidRPr="00F961F6" w:rsidRDefault="00F961F6" w:rsidP="00F961F6">
      <w:pPr>
        <w:numPr>
          <w:ilvl w:val="0"/>
          <w:numId w:val="15"/>
        </w:numPr>
        <w:spacing w:before="120" w:after="120"/>
        <w:ind w:left="-142" w:hanging="567"/>
        <w:rPr>
          <w:rFonts w:ascii="Arial" w:hAnsi="Arial" w:cs="Arial"/>
        </w:rPr>
      </w:pPr>
      <w:r>
        <w:rPr>
          <w:rFonts w:ascii="Arial" w:hAnsi="Arial" w:cs="Arial"/>
        </w:rPr>
        <w:t>w</w:t>
      </w:r>
      <w:r w:rsidR="00ED5A8B" w:rsidRPr="00F961F6">
        <w:rPr>
          <w:rFonts w:ascii="Arial" w:hAnsi="Arial" w:cs="Arial"/>
        </w:rPr>
        <w:t>hether residential building work has been completed satisfactorily, if a notice has been lodged under s47(1) in respect of a dispute relating to the work (s59(1)(a))</w:t>
      </w:r>
      <w:r>
        <w:rPr>
          <w:rFonts w:ascii="Arial" w:hAnsi="Arial" w:cs="Arial"/>
        </w:rPr>
        <w:t>;</w:t>
      </w:r>
    </w:p>
    <w:p w14:paraId="079AFE77" w14:textId="2DEAA392" w:rsidR="00ED5A8B" w:rsidRPr="00F961F6" w:rsidRDefault="00F961F6" w:rsidP="00F961F6">
      <w:pPr>
        <w:numPr>
          <w:ilvl w:val="0"/>
          <w:numId w:val="15"/>
        </w:numPr>
        <w:spacing w:before="120" w:after="120"/>
        <w:ind w:left="-142" w:hanging="567"/>
        <w:rPr>
          <w:rFonts w:ascii="Arial" w:hAnsi="Arial" w:cs="Arial"/>
        </w:rPr>
      </w:pPr>
      <w:r>
        <w:rPr>
          <w:rFonts w:ascii="Arial" w:hAnsi="Arial" w:cs="Arial"/>
        </w:rPr>
        <w:t>w</w:t>
      </w:r>
      <w:r w:rsidR="00ED5A8B" w:rsidRPr="00F961F6">
        <w:rPr>
          <w:rFonts w:ascii="Arial" w:hAnsi="Arial" w:cs="Arial"/>
        </w:rPr>
        <w:t>hether residential building work complies with the requirement of the Act or an applicable Act (s59(1)(b))</w:t>
      </w:r>
      <w:r>
        <w:rPr>
          <w:rFonts w:ascii="Arial" w:hAnsi="Arial" w:cs="Arial"/>
        </w:rPr>
        <w:t>;</w:t>
      </w:r>
    </w:p>
    <w:p w14:paraId="6020D3BA" w14:textId="1D91D209" w:rsidR="00ED5A8B" w:rsidRPr="00F961F6" w:rsidRDefault="00F961F6" w:rsidP="00F961F6">
      <w:pPr>
        <w:numPr>
          <w:ilvl w:val="0"/>
          <w:numId w:val="15"/>
        </w:numPr>
        <w:spacing w:before="120" w:after="120"/>
        <w:ind w:left="-142" w:hanging="567"/>
        <w:rPr>
          <w:rFonts w:ascii="Arial" w:hAnsi="Arial" w:cs="Arial"/>
        </w:rPr>
      </w:pPr>
      <w:r>
        <w:rPr>
          <w:rFonts w:ascii="Arial" w:hAnsi="Arial" w:cs="Arial"/>
        </w:rPr>
        <w:t>a</w:t>
      </w:r>
      <w:r w:rsidR="00ED5A8B" w:rsidRPr="00F961F6">
        <w:rPr>
          <w:rFonts w:ascii="Arial" w:hAnsi="Arial" w:cs="Arial"/>
        </w:rPr>
        <w:t xml:space="preserve"> dispute to a residential building work contracts as to the terms of the contract (s59(1)(c))</w:t>
      </w:r>
      <w:r>
        <w:rPr>
          <w:rFonts w:ascii="Arial" w:hAnsi="Arial" w:cs="Arial"/>
        </w:rPr>
        <w:t>.</w:t>
      </w:r>
    </w:p>
    <w:p w14:paraId="26AB30AA" w14:textId="4066C291" w:rsidR="00ED5A8B" w:rsidRPr="00F961F6" w:rsidRDefault="00ED5A8B" w:rsidP="00F961F6">
      <w:pPr>
        <w:spacing w:before="120" w:after="120"/>
        <w:ind w:left="-709"/>
        <w:jc w:val="both"/>
        <w:rPr>
          <w:rFonts w:ascii="Arial" w:hAnsi="Arial" w:cs="Arial"/>
        </w:rPr>
      </w:pPr>
      <w:r w:rsidRPr="00F961F6">
        <w:rPr>
          <w:rFonts w:ascii="Arial" w:hAnsi="Arial" w:cs="Arial"/>
        </w:rPr>
        <w:t xml:space="preserve">If you are commencing an application to determine a dispute about works or contracts, you will need to include some additional things. These are set out </w:t>
      </w:r>
      <w:r w:rsidR="00F961F6">
        <w:rPr>
          <w:rFonts w:ascii="Arial" w:hAnsi="Arial" w:cs="Arial"/>
        </w:rPr>
        <w:t xml:space="preserve">in </w:t>
      </w:r>
      <w:r w:rsidRPr="00F961F6">
        <w:rPr>
          <w:rFonts w:ascii="Arial" w:hAnsi="Arial" w:cs="Arial"/>
        </w:rPr>
        <w:t>section 61(b), (c) and (d):</w:t>
      </w:r>
    </w:p>
    <w:p w14:paraId="33804131" w14:textId="12810EFC" w:rsidR="00ED5A8B" w:rsidRPr="00F961F6" w:rsidRDefault="00ED5A8B" w:rsidP="00F961F6">
      <w:pPr>
        <w:spacing w:before="120" w:after="120"/>
        <w:ind w:left="284" w:hanging="568"/>
        <w:rPr>
          <w:rFonts w:ascii="Arial" w:hAnsi="Arial" w:cs="Arial"/>
        </w:rPr>
      </w:pPr>
      <w:r w:rsidRPr="00F961F6">
        <w:rPr>
          <w:rFonts w:ascii="Arial" w:hAnsi="Arial" w:cs="Arial"/>
        </w:rPr>
        <w:t>(b)</w:t>
      </w:r>
      <w:r w:rsidR="00F961F6">
        <w:rPr>
          <w:rFonts w:ascii="Arial" w:hAnsi="Arial" w:cs="Arial"/>
        </w:rPr>
        <w:tab/>
      </w:r>
      <w:r w:rsidRPr="00F961F6">
        <w:rPr>
          <w:rFonts w:ascii="Arial" w:hAnsi="Arial" w:cs="Arial"/>
        </w:rPr>
        <w:t>must specify –</w:t>
      </w:r>
      <w:bookmarkStart w:id="0" w:name="GS61@Hpb@Hqi@EN"/>
      <w:bookmarkEnd w:id="0"/>
    </w:p>
    <w:p w14:paraId="7CC4E8ED" w14:textId="77777777" w:rsidR="00F961F6" w:rsidRDefault="00ED5A8B" w:rsidP="00F961F6">
      <w:pPr>
        <w:spacing w:before="120" w:after="120"/>
        <w:ind w:left="709" w:hanging="425"/>
        <w:rPr>
          <w:rFonts w:ascii="Arial" w:hAnsi="Arial" w:cs="Arial"/>
        </w:rPr>
      </w:pPr>
      <w:r w:rsidRPr="00F961F6">
        <w:rPr>
          <w:rFonts w:ascii="Arial" w:hAnsi="Arial" w:cs="Arial"/>
        </w:rPr>
        <w:t>(</w:t>
      </w:r>
      <w:proofErr w:type="spellStart"/>
      <w:r w:rsidRPr="00F961F6">
        <w:rPr>
          <w:rFonts w:ascii="Arial" w:hAnsi="Arial" w:cs="Arial"/>
        </w:rPr>
        <w:t>i</w:t>
      </w:r>
      <w:proofErr w:type="spellEnd"/>
      <w:r w:rsidRPr="00F961F6">
        <w:rPr>
          <w:rFonts w:ascii="Arial" w:hAnsi="Arial" w:cs="Arial"/>
        </w:rPr>
        <w:t xml:space="preserve">) </w:t>
      </w:r>
      <w:r w:rsidR="00F961F6">
        <w:rPr>
          <w:rFonts w:ascii="Arial" w:hAnsi="Arial" w:cs="Arial"/>
        </w:rPr>
        <w:tab/>
      </w:r>
      <w:r w:rsidRPr="00F961F6">
        <w:rPr>
          <w:rFonts w:ascii="Arial" w:hAnsi="Arial" w:cs="Arial"/>
        </w:rPr>
        <w:t>each proceeding, and dispute resolution, that has been commenced in respect of, or in connection with, the matter; and</w:t>
      </w:r>
      <w:bookmarkStart w:id="1" w:name="GS61@Hpb@Hqii@EN"/>
      <w:bookmarkEnd w:id="1"/>
    </w:p>
    <w:p w14:paraId="0D719246" w14:textId="1AD9B2D3" w:rsidR="00ED5A8B" w:rsidRPr="00F961F6" w:rsidRDefault="00ED5A8B" w:rsidP="00F961F6">
      <w:pPr>
        <w:spacing w:before="120" w:after="120"/>
        <w:ind w:left="709" w:hanging="425"/>
        <w:rPr>
          <w:rFonts w:ascii="Arial" w:hAnsi="Arial" w:cs="Arial"/>
        </w:rPr>
      </w:pPr>
      <w:r w:rsidRPr="00F961F6">
        <w:rPr>
          <w:rFonts w:ascii="Arial" w:hAnsi="Arial" w:cs="Arial"/>
        </w:rPr>
        <w:t>(ii)</w:t>
      </w:r>
      <w:r w:rsidR="00F961F6">
        <w:rPr>
          <w:rFonts w:ascii="Arial" w:hAnsi="Arial" w:cs="Arial"/>
        </w:rPr>
        <w:tab/>
      </w:r>
      <w:r w:rsidRPr="00F961F6">
        <w:rPr>
          <w:rFonts w:ascii="Arial" w:hAnsi="Arial" w:cs="Arial"/>
        </w:rPr>
        <w:t>whether those proceedings have, or dispute resolution has, been completed or</w:t>
      </w:r>
      <w:r w:rsidR="00F961F6">
        <w:rPr>
          <w:rFonts w:ascii="Arial" w:hAnsi="Arial" w:cs="Arial"/>
        </w:rPr>
        <w:t xml:space="preserve"> </w:t>
      </w:r>
      <w:r w:rsidRPr="00F961F6">
        <w:rPr>
          <w:rFonts w:ascii="Arial" w:hAnsi="Arial" w:cs="Arial"/>
        </w:rPr>
        <w:t>discontinued, or is still in progress; and</w:t>
      </w:r>
    </w:p>
    <w:p w14:paraId="59053F1A" w14:textId="62C6444A" w:rsidR="00ED5A8B" w:rsidRPr="00F961F6" w:rsidRDefault="00ED5A8B" w:rsidP="00F961F6">
      <w:pPr>
        <w:spacing w:before="120" w:after="120"/>
        <w:ind w:left="284" w:hanging="568"/>
        <w:rPr>
          <w:rFonts w:ascii="Arial" w:hAnsi="Arial" w:cs="Arial"/>
        </w:rPr>
      </w:pPr>
      <w:bookmarkStart w:id="2" w:name="GS61@Hpc@EN"/>
      <w:bookmarkEnd w:id="2"/>
      <w:r w:rsidRPr="00F961F6">
        <w:rPr>
          <w:rFonts w:ascii="Arial" w:hAnsi="Arial" w:cs="Arial"/>
        </w:rPr>
        <w:t>(c)</w:t>
      </w:r>
      <w:r w:rsidR="00F961F6">
        <w:rPr>
          <w:rFonts w:ascii="Arial" w:hAnsi="Arial" w:cs="Arial"/>
        </w:rPr>
        <w:tab/>
      </w:r>
      <w:r w:rsidRPr="00F961F6">
        <w:rPr>
          <w:rFonts w:ascii="Arial" w:hAnsi="Arial" w:cs="Arial"/>
        </w:rPr>
        <w:t>must include –</w:t>
      </w:r>
      <w:bookmarkStart w:id="3" w:name="GS61@Hpc@Hqi@EN"/>
      <w:bookmarkEnd w:id="3"/>
    </w:p>
    <w:p w14:paraId="3952A0B6" w14:textId="4ECC9DDF" w:rsidR="00ED5A8B" w:rsidRPr="00F961F6" w:rsidRDefault="00ED5A8B" w:rsidP="00F961F6">
      <w:pPr>
        <w:spacing w:before="120" w:after="120"/>
        <w:ind w:left="709" w:hanging="425"/>
        <w:rPr>
          <w:rFonts w:ascii="Arial" w:hAnsi="Arial" w:cs="Arial"/>
        </w:rPr>
      </w:pPr>
      <w:r w:rsidRPr="00F961F6">
        <w:rPr>
          <w:rFonts w:ascii="Arial" w:hAnsi="Arial" w:cs="Arial"/>
        </w:rPr>
        <w:t>(</w:t>
      </w:r>
      <w:proofErr w:type="spellStart"/>
      <w:r w:rsidRPr="00F961F6">
        <w:rPr>
          <w:rFonts w:ascii="Arial" w:hAnsi="Arial" w:cs="Arial"/>
        </w:rPr>
        <w:t>i</w:t>
      </w:r>
      <w:proofErr w:type="spellEnd"/>
      <w:r w:rsidRPr="00F961F6">
        <w:rPr>
          <w:rFonts w:ascii="Arial" w:hAnsi="Arial" w:cs="Arial"/>
        </w:rPr>
        <w:t>)</w:t>
      </w:r>
      <w:r w:rsidR="00F961F6">
        <w:rPr>
          <w:rFonts w:ascii="Arial" w:hAnsi="Arial" w:cs="Arial"/>
        </w:rPr>
        <w:tab/>
      </w:r>
      <w:r w:rsidRPr="00F961F6">
        <w:rPr>
          <w:rFonts w:ascii="Arial" w:hAnsi="Arial" w:cs="Arial"/>
        </w:rPr>
        <w:t xml:space="preserve">if the notice of dispute was rejected by the Director in accordance with </w:t>
      </w:r>
      <w:hyperlink r:id="rId12" w:anchor="GS48@EN" w:history="1">
        <w:r w:rsidRPr="00F961F6">
          <w:rPr>
            <w:rFonts w:ascii="Arial" w:hAnsi="Arial" w:cs="Arial"/>
          </w:rPr>
          <w:t>section 48</w:t>
        </w:r>
      </w:hyperlink>
      <w:r w:rsidRPr="00F961F6">
        <w:rPr>
          <w:rFonts w:ascii="Arial" w:hAnsi="Arial" w:cs="Arial"/>
        </w:rPr>
        <w:t xml:space="preserve"> , a copy of the written notification, of that rejection, given by the Director under </w:t>
      </w:r>
      <w:hyperlink r:id="rId13" w:anchor="GS48@Gs5@EN" w:history="1">
        <w:r w:rsidRPr="00F961F6">
          <w:rPr>
            <w:rFonts w:ascii="Arial" w:hAnsi="Arial" w:cs="Arial"/>
          </w:rPr>
          <w:t>section 48(5)</w:t>
        </w:r>
      </w:hyperlink>
      <w:r w:rsidRPr="00F961F6">
        <w:rPr>
          <w:rFonts w:ascii="Arial" w:hAnsi="Arial" w:cs="Arial"/>
        </w:rPr>
        <w:t> ; and</w:t>
      </w:r>
    </w:p>
    <w:p w14:paraId="31EC3EE9" w14:textId="69798351" w:rsidR="00ED5A8B" w:rsidRPr="00F961F6" w:rsidRDefault="00ED5A8B" w:rsidP="00F961F6">
      <w:pPr>
        <w:spacing w:before="120" w:after="120"/>
        <w:ind w:left="709" w:hanging="425"/>
        <w:rPr>
          <w:rFonts w:ascii="Arial" w:hAnsi="Arial" w:cs="Arial"/>
        </w:rPr>
      </w:pPr>
      <w:bookmarkStart w:id="4" w:name="GS61@Hpc@Hqii@EN"/>
      <w:bookmarkEnd w:id="4"/>
      <w:r w:rsidRPr="00F961F6">
        <w:rPr>
          <w:rFonts w:ascii="Arial" w:hAnsi="Arial" w:cs="Arial"/>
        </w:rPr>
        <w:t>(ii)</w:t>
      </w:r>
      <w:r w:rsidR="00F961F6">
        <w:rPr>
          <w:rFonts w:ascii="Arial" w:hAnsi="Arial" w:cs="Arial"/>
        </w:rPr>
        <w:tab/>
      </w:r>
      <w:r w:rsidRPr="00F961F6">
        <w:rPr>
          <w:rFonts w:ascii="Arial" w:hAnsi="Arial" w:cs="Arial"/>
        </w:rPr>
        <w:t xml:space="preserve">if there has been a settlement registered under </w:t>
      </w:r>
      <w:hyperlink r:id="rId14" w:anchor="GS53@EN" w:history="1">
        <w:r w:rsidRPr="00F961F6">
          <w:rPr>
            <w:rFonts w:ascii="Arial" w:hAnsi="Arial" w:cs="Arial"/>
          </w:rPr>
          <w:t>section 53</w:t>
        </w:r>
      </w:hyperlink>
      <w:r w:rsidRPr="00F961F6">
        <w:rPr>
          <w:rFonts w:ascii="Arial" w:hAnsi="Arial" w:cs="Arial"/>
        </w:rPr>
        <w:t> in respect of the dispute, a copy of the settlement so registered; and</w:t>
      </w:r>
    </w:p>
    <w:p w14:paraId="4F362D7C" w14:textId="6CC37BC5" w:rsidR="00ED5A8B" w:rsidRPr="00F961F6" w:rsidRDefault="00ED5A8B" w:rsidP="00F961F6">
      <w:pPr>
        <w:spacing w:before="120" w:after="120"/>
        <w:ind w:left="709" w:hanging="425"/>
        <w:rPr>
          <w:rFonts w:ascii="Arial" w:hAnsi="Arial" w:cs="Arial"/>
        </w:rPr>
      </w:pPr>
      <w:bookmarkStart w:id="5" w:name="GS61@Hpc@Hqiii@EN"/>
      <w:bookmarkEnd w:id="5"/>
      <w:r w:rsidRPr="00F961F6">
        <w:rPr>
          <w:rFonts w:ascii="Arial" w:hAnsi="Arial" w:cs="Arial"/>
        </w:rPr>
        <w:t>(iii)</w:t>
      </w:r>
      <w:r w:rsidR="00F961F6">
        <w:rPr>
          <w:rFonts w:ascii="Arial" w:hAnsi="Arial" w:cs="Arial"/>
        </w:rPr>
        <w:tab/>
      </w:r>
      <w:r w:rsidRPr="00F961F6">
        <w:rPr>
          <w:rFonts w:ascii="Arial" w:hAnsi="Arial" w:cs="Arial"/>
        </w:rPr>
        <w:t xml:space="preserve">if there has been a certificate issued under </w:t>
      </w:r>
      <w:hyperlink r:id="rId15" w:anchor="GS52A@EN" w:history="1">
        <w:r w:rsidRPr="00F961F6">
          <w:rPr>
            <w:rFonts w:ascii="Arial" w:hAnsi="Arial" w:cs="Arial"/>
          </w:rPr>
          <w:t>section 52A</w:t>
        </w:r>
      </w:hyperlink>
      <w:r w:rsidRPr="00F961F6">
        <w:rPr>
          <w:rFonts w:ascii="Arial" w:hAnsi="Arial" w:cs="Arial"/>
        </w:rPr>
        <w:t> in respect of the matter, a copy of the certificate so issued; and</w:t>
      </w:r>
    </w:p>
    <w:p w14:paraId="6C7BDAC4" w14:textId="25820A18" w:rsidR="00ED5A8B" w:rsidRPr="00F961F6" w:rsidRDefault="00ED5A8B" w:rsidP="00F961F6">
      <w:pPr>
        <w:spacing w:before="120" w:after="120"/>
        <w:ind w:left="284" w:hanging="568"/>
        <w:rPr>
          <w:rFonts w:ascii="Arial" w:hAnsi="Arial" w:cs="Arial"/>
        </w:rPr>
      </w:pPr>
      <w:bookmarkStart w:id="6" w:name="GS61@Hpd@EN"/>
      <w:bookmarkEnd w:id="6"/>
      <w:r w:rsidRPr="00F961F6">
        <w:rPr>
          <w:rFonts w:ascii="Arial" w:hAnsi="Arial" w:cs="Arial"/>
        </w:rPr>
        <w:t xml:space="preserve">(d) </w:t>
      </w:r>
      <w:r w:rsidR="00F961F6">
        <w:rPr>
          <w:rFonts w:ascii="Arial" w:hAnsi="Arial" w:cs="Arial"/>
        </w:rPr>
        <w:tab/>
      </w:r>
      <w:r w:rsidRPr="00F961F6">
        <w:rPr>
          <w:rFonts w:ascii="Arial" w:hAnsi="Arial" w:cs="Arial"/>
        </w:rPr>
        <w:t xml:space="preserve">if the application relates to residential building work that has not been completed satisfactorily, must clearly identify each manner in which the applicant believes that the residential building work, that forms the basis of the matter, is taken not to have been completed satisfactorily within the meaning of </w:t>
      </w:r>
      <w:hyperlink r:id="rId16" w:anchor="GS59@Gs3@EN" w:history="1">
        <w:r w:rsidRPr="00F961F6">
          <w:rPr>
            <w:rFonts w:ascii="Arial" w:hAnsi="Arial" w:cs="Arial"/>
          </w:rPr>
          <w:t>section 59(3)</w:t>
        </w:r>
      </w:hyperlink>
      <w:r w:rsidRPr="00F961F6">
        <w:rPr>
          <w:rFonts w:ascii="Arial" w:hAnsi="Arial" w:cs="Arial"/>
        </w:rPr>
        <w:t> .</w:t>
      </w:r>
    </w:p>
    <w:p w14:paraId="044451B5" w14:textId="739AE2B0" w:rsidR="00ED5A8B" w:rsidRPr="00F961F6" w:rsidRDefault="00ED5A8B" w:rsidP="00F961F6">
      <w:pPr>
        <w:spacing w:before="120" w:after="120"/>
        <w:ind w:left="-709"/>
        <w:rPr>
          <w:rFonts w:ascii="Arial" w:hAnsi="Arial" w:cs="Arial"/>
        </w:rPr>
      </w:pPr>
      <w:r w:rsidRPr="00F961F6">
        <w:rPr>
          <w:rFonts w:ascii="Arial" w:hAnsi="Arial" w:cs="Arial"/>
        </w:rPr>
        <w:t xml:space="preserve">You may wish to do that by including 'Annexure A' at the end of this document </w:t>
      </w:r>
    </w:p>
    <w:p w14:paraId="7D4B32FB" w14:textId="77777777" w:rsidR="00ED5A8B" w:rsidRPr="00F961F6" w:rsidRDefault="00ED5A8B" w:rsidP="00F961F6">
      <w:pPr>
        <w:spacing w:before="120" w:after="120"/>
        <w:ind w:left="-709"/>
        <w:rPr>
          <w:rFonts w:ascii="Arial" w:hAnsi="Arial" w:cs="Arial"/>
        </w:rPr>
      </w:pPr>
      <w:r w:rsidRPr="00F961F6">
        <w:rPr>
          <w:rFonts w:ascii="Arial" w:hAnsi="Arial" w:cs="Arial"/>
        </w:rPr>
        <w:t xml:space="preserve">If </w:t>
      </w:r>
      <w:proofErr w:type="gramStart"/>
      <w:r w:rsidRPr="00F961F6">
        <w:rPr>
          <w:rFonts w:ascii="Arial" w:hAnsi="Arial" w:cs="Arial"/>
        </w:rPr>
        <w:t>you  are</w:t>
      </w:r>
      <w:proofErr w:type="gramEnd"/>
      <w:r w:rsidRPr="00F961F6">
        <w:rPr>
          <w:rFonts w:ascii="Arial" w:hAnsi="Arial" w:cs="Arial"/>
        </w:rPr>
        <w:t xml:space="preserve"> relying on an oral contract, you must include the information required by clause 1.4 of </w:t>
      </w:r>
      <w:r w:rsidRPr="00F961F6">
        <w:rPr>
          <w:rFonts w:ascii="Arial" w:hAnsi="Arial" w:cs="Arial"/>
          <w:b/>
          <w:bCs/>
        </w:rPr>
        <w:t>Practice Direction 1 – Residential Building Work Contracts and Dispute Resolution Act 2016 proceedings.</w:t>
      </w:r>
    </w:p>
    <w:p w14:paraId="79CDB1EB" w14:textId="40380446" w:rsidR="008B7DB0" w:rsidRPr="008B7DB0" w:rsidRDefault="008B7DB0" w:rsidP="00D340B0">
      <w:pPr>
        <w:widowControl w:val="0"/>
        <w:tabs>
          <w:tab w:val="left" w:pos="3594"/>
        </w:tabs>
        <w:autoSpaceDE w:val="0"/>
        <w:autoSpaceDN w:val="0"/>
        <w:spacing w:before="120" w:after="120"/>
        <w:ind w:left="-709" w:right="-625"/>
        <w:jc w:val="both"/>
        <w:rPr>
          <w:rFonts w:ascii="Arial" w:eastAsia="Gill Sans MT" w:hAnsi="Arial" w:cs="Arial"/>
          <w:b/>
          <w:bCs/>
          <w:color w:val="231F20"/>
          <w:kern w:val="0"/>
          <w:szCs w:val="28"/>
          <w:lang w:val="en-US" w:eastAsia="en-US"/>
          <w14:ligatures w14:val="none"/>
        </w:rPr>
      </w:pPr>
      <w:r w:rsidRPr="008B7DB0">
        <w:rPr>
          <w:rFonts w:ascii="Arial" w:eastAsia="Gill Sans MT" w:hAnsi="Arial" w:cs="Arial"/>
          <w:b/>
          <w:bCs/>
          <w:color w:val="231F20"/>
          <w:kern w:val="0"/>
          <w:szCs w:val="28"/>
          <w:lang w:val="en-US" w:eastAsia="en-US"/>
          <w14:ligatures w14:val="none"/>
        </w:rPr>
        <w:t>PLEASE NOTE</w:t>
      </w:r>
      <w:proofErr w:type="gramStart"/>
      <w:r w:rsidRPr="008B7DB0">
        <w:rPr>
          <w:rFonts w:ascii="Arial" w:eastAsia="Gill Sans MT" w:hAnsi="Arial" w:cs="Arial"/>
          <w:b/>
          <w:bCs/>
          <w:color w:val="231F20"/>
          <w:kern w:val="0"/>
          <w:szCs w:val="28"/>
          <w:lang w:val="en-US" w:eastAsia="en-US"/>
          <w14:ligatures w14:val="none"/>
        </w:rPr>
        <w:t xml:space="preserve">:  </w:t>
      </w:r>
      <w:r w:rsidR="00D340B0" w:rsidRPr="008B7DB0">
        <w:rPr>
          <w:rFonts w:ascii="Arial" w:eastAsia="Gill Sans MT" w:hAnsi="Arial" w:cs="Arial"/>
          <w:b/>
          <w:bCs/>
          <w:color w:val="231F20"/>
          <w:kern w:val="0"/>
          <w:szCs w:val="28"/>
          <w:lang w:val="en-US" w:eastAsia="en-US"/>
          <w14:ligatures w14:val="none"/>
        </w:rPr>
        <w:t>Your</w:t>
      </w:r>
      <w:proofErr w:type="gramEnd"/>
      <w:r w:rsidR="00D340B0" w:rsidRPr="008B7DB0">
        <w:rPr>
          <w:rFonts w:ascii="Arial" w:eastAsia="Gill Sans MT" w:hAnsi="Arial" w:cs="Arial"/>
          <w:b/>
          <w:bCs/>
          <w:color w:val="231F20"/>
          <w:kern w:val="0"/>
          <w:szCs w:val="28"/>
          <w:lang w:val="en-US" w:eastAsia="en-US"/>
          <w14:ligatures w14:val="none"/>
        </w:rPr>
        <w:t xml:space="preserve"> </w:t>
      </w:r>
      <w:r w:rsidRPr="008B7DB0">
        <w:rPr>
          <w:rFonts w:ascii="Arial" w:eastAsia="Gill Sans MT" w:hAnsi="Arial" w:cs="Arial"/>
          <w:b/>
          <w:bCs/>
          <w:color w:val="231F20"/>
          <w:kern w:val="0"/>
          <w:szCs w:val="28"/>
          <w:lang w:val="en-US" w:eastAsia="en-US"/>
          <w14:ligatures w14:val="none"/>
        </w:rPr>
        <w:t xml:space="preserve">application to the Tribunal must be made within 28 days of the date from which your right to apply to the Tribunal commenced (see Statutory Rule 5 of the TASCAT Rules 2021).  </w:t>
      </w:r>
    </w:p>
    <w:p w14:paraId="0545AAE0" w14:textId="4A798925" w:rsidR="008B7DB0" w:rsidRPr="00E94A49" w:rsidRDefault="008B7DB0" w:rsidP="00D340B0">
      <w:pPr>
        <w:widowControl w:val="0"/>
        <w:tabs>
          <w:tab w:val="left" w:pos="3594"/>
        </w:tabs>
        <w:autoSpaceDE w:val="0"/>
        <w:autoSpaceDN w:val="0"/>
        <w:spacing w:before="120" w:after="120"/>
        <w:ind w:left="-709" w:right="-625"/>
        <w:jc w:val="both"/>
        <w:rPr>
          <w:rFonts w:ascii="Arial" w:eastAsia="Gill Sans MT" w:hAnsi="Arial" w:cs="Arial"/>
          <w:color w:val="231F20"/>
          <w:kern w:val="0"/>
          <w:szCs w:val="28"/>
          <w:lang w:val="en-US" w:eastAsia="en-US"/>
          <w14:ligatures w14:val="none"/>
        </w:rPr>
      </w:pPr>
      <w:r>
        <w:rPr>
          <w:rFonts w:ascii="Arial" w:eastAsia="Gill Sans MT" w:hAnsi="Arial" w:cs="Arial"/>
          <w:color w:val="231F20"/>
          <w:kern w:val="0"/>
          <w:szCs w:val="28"/>
          <w:lang w:val="en-US" w:eastAsia="en-US"/>
          <w14:ligatures w14:val="none"/>
        </w:rPr>
        <w:t xml:space="preserve">The Tribunal has power to extend this time </w:t>
      </w:r>
      <w:r w:rsidR="006F27E0">
        <w:rPr>
          <w:rFonts w:ascii="Arial" w:eastAsia="Gill Sans MT" w:hAnsi="Arial" w:cs="Arial"/>
          <w:color w:val="231F20"/>
          <w:kern w:val="0"/>
          <w:szCs w:val="28"/>
          <w:lang w:val="en-US" w:eastAsia="en-US"/>
          <w14:ligatures w14:val="none"/>
        </w:rPr>
        <w:t xml:space="preserve">limit of 28 days </w:t>
      </w:r>
      <w:r>
        <w:rPr>
          <w:rFonts w:ascii="Arial" w:eastAsia="Gill Sans MT" w:hAnsi="Arial" w:cs="Arial"/>
          <w:color w:val="231F20"/>
          <w:kern w:val="0"/>
          <w:szCs w:val="28"/>
          <w:lang w:val="en-US" w:eastAsia="en-US"/>
          <w14:ligatures w14:val="none"/>
        </w:rPr>
        <w:t>(see Statutory Rule 11 of the TASCAT Rules 2021), but you must make th</w:t>
      </w:r>
      <w:r w:rsidR="006F27E0">
        <w:rPr>
          <w:rFonts w:ascii="Arial" w:eastAsia="Gill Sans MT" w:hAnsi="Arial" w:cs="Arial"/>
          <w:color w:val="231F20"/>
          <w:kern w:val="0"/>
          <w:szCs w:val="28"/>
          <w:lang w:val="en-US" w:eastAsia="en-US"/>
          <w14:ligatures w14:val="none"/>
        </w:rPr>
        <w:t xml:space="preserve">is request </w:t>
      </w:r>
      <w:r>
        <w:rPr>
          <w:rFonts w:ascii="Arial" w:eastAsia="Gill Sans MT" w:hAnsi="Arial" w:cs="Arial"/>
          <w:color w:val="231F20"/>
          <w:kern w:val="0"/>
          <w:szCs w:val="28"/>
          <w:lang w:val="en-US" w:eastAsia="en-US"/>
          <w14:ligatures w14:val="none"/>
        </w:rPr>
        <w:t xml:space="preserve">in writing and include it with your </w:t>
      </w:r>
      <w:r w:rsidR="006F27E0">
        <w:rPr>
          <w:rFonts w:ascii="Arial" w:eastAsia="Gill Sans MT" w:hAnsi="Arial" w:cs="Arial"/>
          <w:color w:val="231F20"/>
          <w:kern w:val="0"/>
          <w:szCs w:val="28"/>
          <w:lang w:val="en-US" w:eastAsia="en-US"/>
          <w14:ligatures w14:val="none"/>
        </w:rPr>
        <w:t xml:space="preserve">application </w:t>
      </w:r>
      <w:r>
        <w:rPr>
          <w:rFonts w:ascii="Arial" w:eastAsia="Gill Sans MT" w:hAnsi="Arial" w:cs="Arial"/>
          <w:color w:val="231F20"/>
          <w:kern w:val="0"/>
          <w:szCs w:val="28"/>
          <w:lang w:val="en-US" w:eastAsia="en-US"/>
          <w14:ligatures w14:val="none"/>
        </w:rPr>
        <w:t xml:space="preserve">form.  You must provide submissions </w:t>
      </w:r>
      <w:r w:rsidR="006F27E0">
        <w:rPr>
          <w:rFonts w:ascii="Arial" w:eastAsia="Gill Sans MT" w:hAnsi="Arial" w:cs="Arial"/>
          <w:color w:val="231F20"/>
          <w:kern w:val="0"/>
          <w:szCs w:val="28"/>
          <w:lang w:val="en-US" w:eastAsia="en-US"/>
          <w14:ligatures w14:val="none"/>
        </w:rPr>
        <w:t>explaining why the application was not lodged within 28 days. The o</w:t>
      </w:r>
      <w:r>
        <w:rPr>
          <w:rFonts w:ascii="Arial" w:eastAsia="Gill Sans MT" w:hAnsi="Arial" w:cs="Arial"/>
          <w:color w:val="231F20"/>
          <w:kern w:val="0"/>
          <w:szCs w:val="28"/>
          <w:lang w:val="en-US" w:eastAsia="en-US"/>
          <w14:ligatures w14:val="none"/>
        </w:rPr>
        <w:t xml:space="preserve">ther parties </w:t>
      </w:r>
      <w:r w:rsidR="006F27E0">
        <w:rPr>
          <w:rFonts w:ascii="Arial" w:eastAsia="Gill Sans MT" w:hAnsi="Arial" w:cs="Arial"/>
          <w:color w:val="231F20"/>
          <w:kern w:val="0"/>
          <w:szCs w:val="28"/>
          <w:lang w:val="en-US" w:eastAsia="en-US"/>
          <w14:ligatures w14:val="none"/>
        </w:rPr>
        <w:t xml:space="preserve">to the application </w:t>
      </w:r>
      <w:r>
        <w:rPr>
          <w:rFonts w:ascii="Arial" w:eastAsia="Gill Sans MT" w:hAnsi="Arial" w:cs="Arial"/>
          <w:color w:val="231F20"/>
          <w:kern w:val="0"/>
          <w:szCs w:val="28"/>
          <w:lang w:val="en-US" w:eastAsia="en-US"/>
          <w14:ligatures w14:val="none"/>
        </w:rPr>
        <w:t xml:space="preserve">will be given an opportunity to respond to your request which the Tribunal will consider </w:t>
      </w:r>
      <w:r w:rsidR="006F27E0">
        <w:rPr>
          <w:rFonts w:ascii="Arial" w:eastAsia="Gill Sans MT" w:hAnsi="Arial" w:cs="Arial"/>
          <w:color w:val="231F20"/>
          <w:kern w:val="0"/>
          <w:szCs w:val="28"/>
          <w:lang w:val="en-US" w:eastAsia="en-US"/>
          <w14:ligatures w14:val="none"/>
        </w:rPr>
        <w:t xml:space="preserve">in deciding if it will accept your application out of time. </w:t>
      </w:r>
    </w:p>
    <w:p w14:paraId="3F0CC1F4" w14:textId="0BE630F0" w:rsidR="00907576" w:rsidRPr="00E94A49" w:rsidRDefault="00907576" w:rsidP="00D340B0">
      <w:pPr>
        <w:widowControl w:val="0"/>
        <w:tabs>
          <w:tab w:val="left" w:pos="3594"/>
        </w:tabs>
        <w:autoSpaceDE w:val="0"/>
        <w:autoSpaceDN w:val="0"/>
        <w:spacing w:before="120" w:after="120"/>
        <w:ind w:left="-709" w:right="-625"/>
        <w:jc w:val="both"/>
        <w:rPr>
          <w:rFonts w:ascii="Arial" w:eastAsia="Gill Sans MT" w:hAnsi="Arial" w:cs="Arial"/>
          <w:b/>
          <w:bCs/>
          <w:color w:val="231F20"/>
          <w:kern w:val="0"/>
          <w:szCs w:val="28"/>
          <w:lang w:val="en-US" w:eastAsia="en-US"/>
          <w14:ligatures w14:val="none"/>
        </w:rPr>
      </w:pPr>
      <w:r w:rsidRPr="00E94A49">
        <w:rPr>
          <w:rFonts w:ascii="Arial" w:eastAsia="Gill Sans MT" w:hAnsi="Arial" w:cs="Arial"/>
          <w:b/>
          <w:bCs/>
          <w:color w:val="231F20"/>
          <w:kern w:val="0"/>
          <w:szCs w:val="28"/>
          <w:lang w:val="en-US" w:eastAsia="en-US"/>
          <w14:ligatures w14:val="none"/>
        </w:rPr>
        <w:t>What happens next:</w:t>
      </w:r>
    </w:p>
    <w:p w14:paraId="3541FE4D" w14:textId="5128D36C" w:rsidR="00907576" w:rsidRPr="00E94A49" w:rsidRDefault="00907576" w:rsidP="00D340B0">
      <w:pPr>
        <w:widowControl w:val="0"/>
        <w:tabs>
          <w:tab w:val="left" w:pos="3594"/>
        </w:tabs>
        <w:autoSpaceDE w:val="0"/>
        <w:autoSpaceDN w:val="0"/>
        <w:spacing w:before="120" w:after="120"/>
        <w:ind w:left="-709" w:right="-625"/>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 xml:space="preserve">The Tribunal will </w:t>
      </w:r>
      <w:r w:rsidR="004B35B0" w:rsidRPr="00E94A49">
        <w:rPr>
          <w:rFonts w:ascii="Arial" w:eastAsia="Gill Sans MT" w:hAnsi="Arial" w:cs="Arial"/>
          <w:color w:val="231F20"/>
          <w:kern w:val="0"/>
          <w:szCs w:val="28"/>
          <w:lang w:val="en-US" w:eastAsia="en-US"/>
          <w14:ligatures w14:val="none"/>
        </w:rPr>
        <w:t>check</w:t>
      </w:r>
      <w:r w:rsidRPr="00E94A49">
        <w:rPr>
          <w:rFonts w:ascii="Arial" w:eastAsia="Gill Sans MT" w:hAnsi="Arial" w:cs="Arial"/>
          <w:color w:val="231F20"/>
          <w:kern w:val="0"/>
          <w:szCs w:val="28"/>
          <w:lang w:val="en-US" w:eastAsia="en-US"/>
          <w14:ligatures w14:val="none"/>
        </w:rPr>
        <w:t xml:space="preserve"> your application. If you have provided all the information needed, you will receive a letter that lists your application for a directions hearing. </w:t>
      </w:r>
      <w:r w:rsidR="004B35B0" w:rsidRPr="00E94A49">
        <w:rPr>
          <w:rFonts w:ascii="Arial" w:eastAsia="Gill Sans MT" w:hAnsi="Arial" w:cs="Arial"/>
          <w:color w:val="231F20"/>
          <w:kern w:val="0"/>
          <w:szCs w:val="28"/>
          <w:lang w:val="en-US" w:eastAsia="en-US"/>
          <w14:ligatures w14:val="none"/>
        </w:rPr>
        <w:t xml:space="preserve">If </w:t>
      </w:r>
      <w:proofErr w:type="gramStart"/>
      <w:r w:rsidR="004B35B0" w:rsidRPr="00E94A49">
        <w:rPr>
          <w:rFonts w:ascii="Arial" w:eastAsia="Gill Sans MT" w:hAnsi="Arial" w:cs="Arial"/>
          <w:color w:val="231F20"/>
          <w:kern w:val="0"/>
          <w:szCs w:val="28"/>
          <w:lang w:val="en-US" w:eastAsia="en-US"/>
          <w14:ligatures w14:val="none"/>
        </w:rPr>
        <w:t>not</w:t>
      </w:r>
      <w:proofErr w:type="gramEnd"/>
      <w:r w:rsidR="004B35B0" w:rsidRPr="00E94A49">
        <w:rPr>
          <w:rFonts w:ascii="Arial" w:eastAsia="Gill Sans MT" w:hAnsi="Arial" w:cs="Arial"/>
          <w:color w:val="231F20"/>
          <w:kern w:val="0"/>
          <w:szCs w:val="28"/>
          <w:lang w:val="en-US" w:eastAsia="en-US"/>
          <w14:ligatures w14:val="none"/>
        </w:rPr>
        <w:t xml:space="preserve"> the Tribunal will </w:t>
      </w:r>
      <w:proofErr w:type="gramStart"/>
      <w:r w:rsidR="004B35B0" w:rsidRPr="00E94A49">
        <w:rPr>
          <w:rFonts w:ascii="Arial" w:eastAsia="Gill Sans MT" w:hAnsi="Arial" w:cs="Arial"/>
          <w:color w:val="231F20"/>
          <w:kern w:val="0"/>
          <w:szCs w:val="28"/>
          <w:lang w:val="en-US" w:eastAsia="en-US"/>
          <w14:ligatures w14:val="none"/>
        </w:rPr>
        <w:t>contact</w:t>
      </w:r>
      <w:proofErr w:type="gramEnd"/>
      <w:r w:rsidR="004B35B0" w:rsidRPr="00E94A49">
        <w:rPr>
          <w:rFonts w:ascii="Arial" w:eastAsia="Gill Sans MT" w:hAnsi="Arial" w:cs="Arial"/>
          <w:color w:val="231F20"/>
          <w:kern w:val="0"/>
          <w:szCs w:val="28"/>
          <w:lang w:val="en-US" w:eastAsia="en-US"/>
          <w14:ligatures w14:val="none"/>
        </w:rPr>
        <w:t xml:space="preserve"> you.</w:t>
      </w:r>
    </w:p>
    <w:p w14:paraId="507D836F" w14:textId="575174A2" w:rsidR="00907576" w:rsidRPr="00E94A49" w:rsidRDefault="00907576" w:rsidP="00D340B0">
      <w:pPr>
        <w:widowControl w:val="0"/>
        <w:tabs>
          <w:tab w:val="left" w:pos="3594"/>
        </w:tabs>
        <w:autoSpaceDE w:val="0"/>
        <w:autoSpaceDN w:val="0"/>
        <w:spacing w:before="120" w:after="120"/>
        <w:ind w:left="-709" w:right="-625"/>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The other parties named in your application will also be sent the same letter with a copy of your application.</w:t>
      </w:r>
    </w:p>
    <w:p w14:paraId="5E6869B1" w14:textId="0D176569" w:rsidR="00907576" w:rsidRPr="00E94A49" w:rsidRDefault="00907576" w:rsidP="00D340B0">
      <w:pPr>
        <w:widowControl w:val="0"/>
        <w:tabs>
          <w:tab w:val="left" w:pos="3594"/>
        </w:tabs>
        <w:autoSpaceDE w:val="0"/>
        <w:autoSpaceDN w:val="0"/>
        <w:spacing w:before="120" w:after="120"/>
        <w:ind w:left="-709" w:right="-625"/>
        <w:jc w:val="both"/>
        <w:rPr>
          <w:rFonts w:ascii="Arial" w:eastAsia="Gill Sans MT" w:hAnsi="Arial" w:cs="Arial"/>
          <w:b/>
          <w:bCs/>
          <w:color w:val="231F20"/>
          <w:kern w:val="0"/>
          <w:szCs w:val="28"/>
          <w:lang w:val="en-US" w:eastAsia="en-US"/>
          <w14:ligatures w14:val="none"/>
        </w:rPr>
      </w:pPr>
      <w:r w:rsidRPr="00E94A49">
        <w:rPr>
          <w:rFonts w:ascii="Arial" w:eastAsia="Gill Sans MT" w:hAnsi="Arial" w:cs="Arial"/>
          <w:b/>
          <w:bCs/>
          <w:color w:val="231F20"/>
          <w:kern w:val="0"/>
          <w:szCs w:val="28"/>
          <w:lang w:val="en-US" w:eastAsia="en-US"/>
          <w14:ligatures w14:val="none"/>
        </w:rPr>
        <w:t>Directions Hearing:</w:t>
      </w:r>
    </w:p>
    <w:p w14:paraId="15B6FBDE" w14:textId="4AF2C356" w:rsidR="00907576" w:rsidRPr="00E94A49" w:rsidRDefault="00907576" w:rsidP="00D340B0">
      <w:pPr>
        <w:widowControl w:val="0"/>
        <w:tabs>
          <w:tab w:val="left" w:pos="3594"/>
        </w:tabs>
        <w:autoSpaceDE w:val="0"/>
        <w:autoSpaceDN w:val="0"/>
        <w:spacing w:before="120" w:after="120"/>
        <w:ind w:left="-709" w:right="-625"/>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The directions hearing will be listed around 10-14 days from the date the Tribunal receives the application</w:t>
      </w:r>
      <w:r w:rsidR="008B0DEA" w:rsidRPr="00E94A49">
        <w:rPr>
          <w:rFonts w:ascii="Arial" w:eastAsia="Gill Sans MT" w:hAnsi="Arial" w:cs="Arial"/>
          <w:color w:val="231F20"/>
          <w:kern w:val="0"/>
          <w:szCs w:val="28"/>
          <w:lang w:val="en-US" w:eastAsia="en-US"/>
          <w14:ligatures w14:val="none"/>
        </w:rPr>
        <w:t xml:space="preserve"> and will usually be conducted by an officer of the Tribunal.</w:t>
      </w:r>
    </w:p>
    <w:p w14:paraId="15C3B770" w14:textId="6AF43DDF" w:rsidR="009976D4" w:rsidRPr="00E94A49" w:rsidRDefault="009976D4" w:rsidP="00D340B0">
      <w:pPr>
        <w:widowControl w:val="0"/>
        <w:tabs>
          <w:tab w:val="left" w:pos="3594"/>
        </w:tabs>
        <w:autoSpaceDE w:val="0"/>
        <w:autoSpaceDN w:val="0"/>
        <w:spacing w:before="120" w:after="120"/>
        <w:ind w:left="-709" w:right="-625"/>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All parties must ensure they attend the directions hearing.</w:t>
      </w:r>
    </w:p>
    <w:p w14:paraId="7BBF6948" w14:textId="0CC6D092" w:rsidR="006C149F" w:rsidRPr="00E94A49" w:rsidRDefault="00907576" w:rsidP="00D340B0">
      <w:pPr>
        <w:widowControl w:val="0"/>
        <w:tabs>
          <w:tab w:val="left" w:pos="3594"/>
        </w:tabs>
        <w:autoSpaceDE w:val="0"/>
        <w:autoSpaceDN w:val="0"/>
        <w:spacing w:before="120" w:after="120"/>
        <w:ind w:left="-709" w:right="-625"/>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The directions hearing may be held with the parties in person at the Tribunal hearing rooms or by telephone.</w:t>
      </w:r>
      <w:r w:rsidR="00E94A49">
        <w:rPr>
          <w:rFonts w:ascii="Arial" w:eastAsia="Gill Sans MT" w:hAnsi="Arial" w:cs="Arial"/>
          <w:color w:val="231F20"/>
          <w:kern w:val="0"/>
          <w:szCs w:val="28"/>
          <w:lang w:val="en-US" w:eastAsia="en-US"/>
          <w14:ligatures w14:val="none"/>
        </w:rPr>
        <w:t xml:space="preserve"> </w:t>
      </w:r>
      <w:r w:rsidRPr="00E94A49">
        <w:rPr>
          <w:rFonts w:ascii="Arial" w:eastAsia="Gill Sans MT" w:hAnsi="Arial" w:cs="Arial"/>
          <w:color w:val="231F20"/>
          <w:kern w:val="0"/>
          <w:szCs w:val="28"/>
          <w:lang w:val="en-US" w:eastAsia="en-US"/>
          <w14:ligatures w14:val="none"/>
        </w:rPr>
        <w:t>The Tribunal will let you know how you should attend in the letter you receive.</w:t>
      </w:r>
      <w:r w:rsidR="00E94A49">
        <w:rPr>
          <w:rFonts w:ascii="Arial" w:eastAsia="Gill Sans MT" w:hAnsi="Arial" w:cs="Arial"/>
          <w:color w:val="231F20"/>
          <w:kern w:val="0"/>
          <w:szCs w:val="28"/>
          <w:lang w:val="en-US" w:eastAsia="en-US"/>
          <w14:ligatures w14:val="none"/>
        </w:rPr>
        <w:t xml:space="preserve"> </w:t>
      </w:r>
    </w:p>
    <w:p w14:paraId="04015D46" w14:textId="298BC404" w:rsidR="00907576" w:rsidRPr="00E94A49" w:rsidRDefault="00907576" w:rsidP="00D340B0">
      <w:pPr>
        <w:widowControl w:val="0"/>
        <w:tabs>
          <w:tab w:val="left" w:pos="3594"/>
        </w:tabs>
        <w:autoSpaceDE w:val="0"/>
        <w:autoSpaceDN w:val="0"/>
        <w:spacing w:before="120" w:after="120"/>
        <w:ind w:left="-709" w:right="-625"/>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The directions hearing is important and will consider the following things:</w:t>
      </w:r>
    </w:p>
    <w:p w14:paraId="74506A06" w14:textId="707F15D7" w:rsidR="00907576" w:rsidRPr="00E94A49" w:rsidRDefault="00066F4C" w:rsidP="004876F4">
      <w:pPr>
        <w:pStyle w:val="ListParagraph"/>
        <w:widowControl w:val="0"/>
        <w:numPr>
          <w:ilvl w:val="0"/>
          <w:numId w:val="8"/>
        </w:numPr>
        <w:tabs>
          <w:tab w:val="left" w:pos="3594"/>
        </w:tabs>
        <w:autoSpaceDE w:val="0"/>
        <w:autoSpaceDN w:val="0"/>
        <w:spacing w:before="120" w:after="120"/>
        <w:ind w:left="-352" w:right="-624" w:hanging="357"/>
        <w:contextualSpacing w:val="0"/>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 xml:space="preserve">Do the parties have enough information to understand the </w:t>
      </w:r>
      <w:r w:rsidR="00D03958" w:rsidRPr="00E94A49">
        <w:rPr>
          <w:rFonts w:ascii="Arial" w:eastAsia="Gill Sans MT" w:hAnsi="Arial" w:cs="Arial"/>
          <w:color w:val="231F20"/>
          <w:kern w:val="0"/>
          <w:szCs w:val="28"/>
          <w:lang w:val="en-US" w:eastAsia="en-US"/>
          <w14:ligatures w14:val="none"/>
        </w:rPr>
        <w:t>issues</w:t>
      </w:r>
      <w:r w:rsidRPr="00E94A49">
        <w:rPr>
          <w:rFonts w:ascii="Arial" w:eastAsia="Gill Sans MT" w:hAnsi="Arial" w:cs="Arial"/>
          <w:color w:val="231F20"/>
          <w:kern w:val="0"/>
          <w:szCs w:val="28"/>
          <w:lang w:val="en-US" w:eastAsia="en-US"/>
          <w14:ligatures w14:val="none"/>
        </w:rPr>
        <w:t xml:space="preserve"> or </w:t>
      </w:r>
      <w:r w:rsidR="00D03958" w:rsidRPr="00E94A49">
        <w:rPr>
          <w:rFonts w:ascii="Arial" w:eastAsia="Gill Sans MT" w:hAnsi="Arial" w:cs="Arial"/>
          <w:color w:val="231F20"/>
          <w:kern w:val="0"/>
          <w:szCs w:val="28"/>
          <w:lang w:val="en-US" w:eastAsia="en-US"/>
          <w14:ligatures w14:val="none"/>
        </w:rPr>
        <w:t xml:space="preserve">is </w:t>
      </w:r>
      <w:r w:rsidRPr="00E94A49">
        <w:rPr>
          <w:rFonts w:ascii="Arial" w:eastAsia="Gill Sans MT" w:hAnsi="Arial" w:cs="Arial"/>
          <w:color w:val="231F20"/>
          <w:kern w:val="0"/>
          <w:szCs w:val="28"/>
          <w:lang w:val="en-US" w:eastAsia="en-US"/>
          <w14:ligatures w14:val="none"/>
        </w:rPr>
        <w:t>more information</w:t>
      </w:r>
      <w:r w:rsidR="00D03958" w:rsidRPr="00E94A49">
        <w:rPr>
          <w:rFonts w:ascii="Arial" w:eastAsia="Gill Sans MT" w:hAnsi="Arial" w:cs="Arial"/>
          <w:color w:val="231F20"/>
          <w:kern w:val="0"/>
          <w:szCs w:val="28"/>
          <w:lang w:val="en-US" w:eastAsia="en-US"/>
          <w14:ligatures w14:val="none"/>
        </w:rPr>
        <w:t xml:space="preserve"> required?</w:t>
      </w:r>
    </w:p>
    <w:p w14:paraId="2F978034" w14:textId="1893CAA7" w:rsidR="00066F4C" w:rsidRPr="00E94A49" w:rsidRDefault="008B0DEA" w:rsidP="004876F4">
      <w:pPr>
        <w:pStyle w:val="ListParagraph"/>
        <w:widowControl w:val="0"/>
        <w:numPr>
          <w:ilvl w:val="0"/>
          <w:numId w:val="8"/>
        </w:numPr>
        <w:tabs>
          <w:tab w:val="left" w:pos="3594"/>
        </w:tabs>
        <w:autoSpaceDE w:val="0"/>
        <w:autoSpaceDN w:val="0"/>
        <w:spacing w:before="120" w:after="120"/>
        <w:ind w:left="-352" w:right="-624" w:hanging="357"/>
        <w:contextualSpacing w:val="0"/>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Is the dispute appropriate for an alternative dispute resolution (ADR) process (mediation) and what do the parties need to prepare for a conference</w:t>
      </w:r>
      <w:r w:rsidR="00D03958" w:rsidRPr="00E94A49">
        <w:rPr>
          <w:rFonts w:ascii="Arial" w:eastAsia="Gill Sans MT" w:hAnsi="Arial" w:cs="Arial"/>
          <w:color w:val="231F20"/>
          <w:kern w:val="0"/>
          <w:szCs w:val="28"/>
          <w:lang w:val="en-US" w:eastAsia="en-US"/>
          <w14:ligatures w14:val="none"/>
        </w:rPr>
        <w:t>?</w:t>
      </w:r>
      <w:r w:rsidR="00E94A49">
        <w:rPr>
          <w:rFonts w:ascii="Arial" w:eastAsia="Gill Sans MT" w:hAnsi="Arial" w:cs="Arial"/>
          <w:color w:val="231F20"/>
          <w:kern w:val="0"/>
          <w:szCs w:val="28"/>
          <w:lang w:val="en-US" w:eastAsia="en-US"/>
          <w14:ligatures w14:val="none"/>
        </w:rPr>
        <w:t xml:space="preserve"> </w:t>
      </w:r>
    </w:p>
    <w:p w14:paraId="4988C488" w14:textId="7FA619E5" w:rsidR="008B0DEA" w:rsidRPr="00E94A49" w:rsidRDefault="008B0DEA" w:rsidP="004876F4">
      <w:pPr>
        <w:pStyle w:val="ListParagraph"/>
        <w:widowControl w:val="0"/>
        <w:numPr>
          <w:ilvl w:val="0"/>
          <w:numId w:val="8"/>
        </w:numPr>
        <w:tabs>
          <w:tab w:val="left" w:pos="3594"/>
        </w:tabs>
        <w:autoSpaceDE w:val="0"/>
        <w:autoSpaceDN w:val="0"/>
        <w:spacing w:before="120" w:after="120"/>
        <w:ind w:left="-352" w:right="-624" w:hanging="357"/>
        <w:contextualSpacing w:val="0"/>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When should an ADR conference be held</w:t>
      </w:r>
      <w:r w:rsidR="00D03958" w:rsidRPr="00E94A49">
        <w:rPr>
          <w:rFonts w:ascii="Arial" w:eastAsia="Gill Sans MT" w:hAnsi="Arial" w:cs="Arial"/>
          <w:color w:val="231F20"/>
          <w:kern w:val="0"/>
          <w:szCs w:val="28"/>
          <w:lang w:val="en-US" w:eastAsia="en-US"/>
          <w14:ligatures w14:val="none"/>
        </w:rPr>
        <w:t>?</w:t>
      </w:r>
    </w:p>
    <w:p w14:paraId="07F22DF1" w14:textId="411A3DCB" w:rsidR="00DD2AFF" w:rsidRPr="00E94A49" w:rsidRDefault="008B0DEA" w:rsidP="004876F4">
      <w:pPr>
        <w:pStyle w:val="ListParagraph"/>
        <w:widowControl w:val="0"/>
        <w:numPr>
          <w:ilvl w:val="0"/>
          <w:numId w:val="8"/>
        </w:numPr>
        <w:tabs>
          <w:tab w:val="left" w:pos="3594"/>
        </w:tabs>
        <w:autoSpaceDE w:val="0"/>
        <w:autoSpaceDN w:val="0"/>
        <w:spacing w:before="120" w:after="120"/>
        <w:ind w:left="-352" w:right="-624" w:hanging="357"/>
        <w:contextualSpacing w:val="0"/>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What evidence are the parties going to produce for a hearing</w:t>
      </w:r>
      <w:r w:rsidR="00D03958" w:rsidRPr="00E94A49">
        <w:rPr>
          <w:rFonts w:ascii="Arial" w:eastAsia="Gill Sans MT" w:hAnsi="Arial" w:cs="Arial"/>
          <w:color w:val="231F20"/>
          <w:kern w:val="0"/>
          <w:szCs w:val="28"/>
          <w:lang w:val="en-US" w:eastAsia="en-US"/>
          <w14:ligatures w14:val="none"/>
        </w:rPr>
        <w:t>?</w:t>
      </w:r>
      <w:r w:rsidRPr="00E94A49">
        <w:rPr>
          <w:rFonts w:ascii="Arial" w:eastAsia="Gill Sans MT" w:hAnsi="Arial" w:cs="Arial"/>
          <w:color w:val="231F20"/>
          <w:kern w:val="0"/>
          <w:szCs w:val="28"/>
          <w:lang w:val="en-US" w:eastAsia="en-US"/>
          <w14:ligatures w14:val="none"/>
        </w:rPr>
        <w:t xml:space="preserve"> </w:t>
      </w:r>
    </w:p>
    <w:p w14:paraId="27D07CE8" w14:textId="6637DC9A" w:rsidR="008B0DEA" w:rsidRPr="00E94A49" w:rsidRDefault="00DD2AFF" w:rsidP="004876F4">
      <w:pPr>
        <w:pStyle w:val="ListParagraph"/>
        <w:widowControl w:val="0"/>
        <w:numPr>
          <w:ilvl w:val="0"/>
          <w:numId w:val="8"/>
        </w:numPr>
        <w:tabs>
          <w:tab w:val="left" w:pos="3594"/>
        </w:tabs>
        <w:autoSpaceDE w:val="0"/>
        <w:autoSpaceDN w:val="0"/>
        <w:spacing w:before="120" w:after="120"/>
        <w:ind w:left="-352" w:right="-624" w:hanging="357"/>
        <w:contextualSpacing w:val="0"/>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W</w:t>
      </w:r>
      <w:r w:rsidR="008B0DEA" w:rsidRPr="00E94A49">
        <w:rPr>
          <w:rFonts w:ascii="Arial" w:eastAsia="Gill Sans MT" w:hAnsi="Arial" w:cs="Arial"/>
          <w:color w:val="231F20"/>
          <w:kern w:val="0"/>
          <w:szCs w:val="28"/>
          <w:lang w:val="en-US" w:eastAsia="en-US"/>
          <w14:ligatures w14:val="none"/>
        </w:rPr>
        <w:t>hen will a hearing be held</w:t>
      </w:r>
      <w:r w:rsidR="00D03958" w:rsidRPr="00E94A49">
        <w:rPr>
          <w:rFonts w:ascii="Arial" w:eastAsia="Gill Sans MT" w:hAnsi="Arial" w:cs="Arial"/>
          <w:color w:val="231F20"/>
          <w:kern w:val="0"/>
          <w:szCs w:val="28"/>
          <w:lang w:val="en-US" w:eastAsia="en-US"/>
          <w14:ligatures w14:val="none"/>
        </w:rPr>
        <w:t>?</w:t>
      </w:r>
    </w:p>
    <w:p w14:paraId="1749536B" w14:textId="756ED0D7" w:rsidR="008B0DEA" w:rsidRPr="00E94A49" w:rsidRDefault="008B0DEA" w:rsidP="00D340B0">
      <w:pPr>
        <w:widowControl w:val="0"/>
        <w:tabs>
          <w:tab w:val="left" w:pos="3594"/>
        </w:tabs>
        <w:autoSpaceDE w:val="0"/>
        <w:autoSpaceDN w:val="0"/>
        <w:spacing w:before="120" w:after="120"/>
        <w:ind w:left="-709" w:right="-624"/>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The officer of the Tribunal who conducts the directions hearing may make directions in relation to these issues.</w:t>
      </w:r>
    </w:p>
    <w:p w14:paraId="7D343B3A" w14:textId="4838E66E" w:rsidR="00DD2AFF" w:rsidRPr="00E94A49" w:rsidRDefault="00DD2AFF" w:rsidP="00D340B0">
      <w:pPr>
        <w:widowControl w:val="0"/>
        <w:tabs>
          <w:tab w:val="left" w:pos="3594"/>
        </w:tabs>
        <w:autoSpaceDE w:val="0"/>
        <w:autoSpaceDN w:val="0"/>
        <w:spacing w:before="120" w:after="120"/>
        <w:ind w:left="-709" w:right="-624"/>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 xml:space="preserve">Directions hearings or telephone conferences </w:t>
      </w:r>
      <w:r w:rsidR="009976D4" w:rsidRPr="00E94A49">
        <w:rPr>
          <w:rFonts w:ascii="Arial" w:eastAsia="Gill Sans MT" w:hAnsi="Arial" w:cs="Arial"/>
          <w:color w:val="231F20"/>
          <w:kern w:val="0"/>
          <w:szCs w:val="28"/>
          <w:lang w:val="en-US" w:eastAsia="en-US"/>
          <w14:ligatures w14:val="none"/>
        </w:rPr>
        <w:t>may</w:t>
      </w:r>
      <w:r w:rsidRPr="00E94A49">
        <w:rPr>
          <w:rFonts w:ascii="Arial" w:eastAsia="Gill Sans MT" w:hAnsi="Arial" w:cs="Arial"/>
          <w:color w:val="231F20"/>
          <w:kern w:val="0"/>
          <w:szCs w:val="28"/>
          <w:lang w:val="en-US" w:eastAsia="en-US"/>
          <w14:ligatures w14:val="none"/>
        </w:rPr>
        <w:t xml:space="preserve"> </w:t>
      </w:r>
      <w:r w:rsidR="009976D4" w:rsidRPr="00E94A49">
        <w:rPr>
          <w:rFonts w:ascii="Arial" w:eastAsia="Gill Sans MT" w:hAnsi="Arial" w:cs="Arial"/>
          <w:color w:val="231F20"/>
          <w:kern w:val="0"/>
          <w:szCs w:val="28"/>
          <w:lang w:val="en-US" w:eastAsia="en-US"/>
          <w14:ligatures w14:val="none"/>
        </w:rPr>
        <w:t>be held</w:t>
      </w:r>
      <w:r w:rsidRPr="00E94A49">
        <w:rPr>
          <w:rFonts w:ascii="Arial" w:eastAsia="Gill Sans MT" w:hAnsi="Arial" w:cs="Arial"/>
          <w:color w:val="231F20"/>
          <w:kern w:val="0"/>
          <w:szCs w:val="28"/>
          <w:lang w:val="en-US" w:eastAsia="en-US"/>
          <w14:ligatures w14:val="none"/>
        </w:rPr>
        <w:t xml:space="preserve"> from time to time to make sure the proceedings are progressing and parties are doing what they have been directed to do.</w:t>
      </w:r>
    </w:p>
    <w:p w14:paraId="63843A96" w14:textId="3B9C776C" w:rsidR="008B0DEA" w:rsidRPr="00E94A49" w:rsidRDefault="00DD2AFF" w:rsidP="00D340B0">
      <w:pPr>
        <w:widowControl w:val="0"/>
        <w:tabs>
          <w:tab w:val="left" w:pos="3594"/>
        </w:tabs>
        <w:autoSpaceDE w:val="0"/>
        <w:autoSpaceDN w:val="0"/>
        <w:spacing w:before="120" w:after="120"/>
        <w:ind w:left="-709" w:right="-624"/>
        <w:jc w:val="both"/>
        <w:rPr>
          <w:rFonts w:ascii="Arial" w:eastAsia="Gill Sans MT" w:hAnsi="Arial" w:cs="Arial"/>
          <w:b/>
          <w:bCs/>
          <w:color w:val="231F20"/>
          <w:kern w:val="0"/>
          <w:szCs w:val="28"/>
          <w:lang w:val="en-US" w:eastAsia="en-US"/>
          <w14:ligatures w14:val="none"/>
        </w:rPr>
      </w:pPr>
      <w:r w:rsidRPr="00E94A49">
        <w:rPr>
          <w:rFonts w:ascii="Arial" w:eastAsia="Gill Sans MT" w:hAnsi="Arial" w:cs="Arial"/>
          <w:b/>
          <w:bCs/>
          <w:color w:val="231F20"/>
          <w:kern w:val="0"/>
          <w:szCs w:val="28"/>
          <w:lang w:val="en-US" w:eastAsia="en-US"/>
          <w14:ligatures w14:val="none"/>
        </w:rPr>
        <w:t>Alternative Dispute Resolution process (Mediation):</w:t>
      </w:r>
    </w:p>
    <w:p w14:paraId="19AFDF27" w14:textId="30C595EE" w:rsidR="00DD2AFF" w:rsidRPr="00E94A49" w:rsidRDefault="00DD2AFF" w:rsidP="00D340B0">
      <w:pPr>
        <w:widowControl w:val="0"/>
        <w:tabs>
          <w:tab w:val="left" w:pos="3594"/>
        </w:tabs>
        <w:autoSpaceDE w:val="0"/>
        <w:autoSpaceDN w:val="0"/>
        <w:spacing w:before="120" w:after="120"/>
        <w:ind w:left="-709" w:right="-624"/>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 xml:space="preserve">Any applications received by the Tribunal will </w:t>
      </w:r>
      <w:proofErr w:type="gramStart"/>
      <w:r w:rsidRPr="00E94A49">
        <w:rPr>
          <w:rFonts w:ascii="Arial" w:eastAsia="Gill Sans MT" w:hAnsi="Arial" w:cs="Arial"/>
          <w:color w:val="231F20"/>
          <w:kern w:val="0"/>
          <w:szCs w:val="28"/>
          <w:lang w:val="en-US" w:eastAsia="en-US"/>
          <w14:ligatures w14:val="none"/>
        </w:rPr>
        <w:t>be referred</w:t>
      </w:r>
      <w:proofErr w:type="gramEnd"/>
      <w:r w:rsidRPr="00E94A49">
        <w:rPr>
          <w:rFonts w:ascii="Arial" w:eastAsia="Gill Sans MT" w:hAnsi="Arial" w:cs="Arial"/>
          <w:color w:val="231F20"/>
          <w:kern w:val="0"/>
          <w:szCs w:val="28"/>
          <w:lang w:val="en-US" w:eastAsia="en-US"/>
          <w14:ligatures w14:val="none"/>
        </w:rPr>
        <w:t xml:space="preserve"> to an Alternative Dispute Resolution (ADR) process under </w:t>
      </w:r>
      <w:r w:rsidR="009976D4" w:rsidRPr="00E94A49">
        <w:rPr>
          <w:rFonts w:ascii="Arial" w:eastAsia="Gill Sans MT" w:hAnsi="Arial" w:cs="Arial"/>
          <w:color w:val="231F20"/>
          <w:kern w:val="0"/>
          <w:szCs w:val="28"/>
          <w:lang w:val="en-US" w:eastAsia="en-US"/>
          <w14:ligatures w14:val="none"/>
        </w:rPr>
        <w:t>s</w:t>
      </w:r>
      <w:r w:rsidRPr="00E94A49">
        <w:rPr>
          <w:rFonts w:ascii="Arial" w:eastAsia="Gill Sans MT" w:hAnsi="Arial" w:cs="Arial"/>
          <w:color w:val="231F20"/>
          <w:kern w:val="0"/>
          <w:szCs w:val="28"/>
          <w:lang w:val="en-US" w:eastAsia="en-US"/>
          <w14:ligatures w14:val="none"/>
        </w:rPr>
        <w:t>ection 102.</w:t>
      </w:r>
      <w:r w:rsidR="00E94A49">
        <w:rPr>
          <w:rFonts w:ascii="Arial" w:eastAsia="Gill Sans MT" w:hAnsi="Arial" w:cs="Arial"/>
          <w:color w:val="231F20"/>
          <w:kern w:val="0"/>
          <w:szCs w:val="28"/>
          <w:lang w:val="en-US" w:eastAsia="en-US"/>
          <w14:ligatures w14:val="none"/>
        </w:rPr>
        <w:t xml:space="preserve"> </w:t>
      </w:r>
      <w:r w:rsidRPr="00E94A49">
        <w:rPr>
          <w:rFonts w:ascii="Arial" w:eastAsia="Gill Sans MT" w:hAnsi="Arial" w:cs="Arial"/>
          <w:color w:val="231F20"/>
          <w:kern w:val="0"/>
          <w:szCs w:val="28"/>
          <w:lang w:val="en-US" w:eastAsia="en-US"/>
          <w14:ligatures w14:val="none"/>
        </w:rPr>
        <w:t>This is often referred to as mediation.</w:t>
      </w:r>
      <w:r w:rsidR="00E94A49">
        <w:rPr>
          <w:rFonts w:ascii="Arial" w:eastAsia="Gill Sans MT" w:hAnsi="Arial" w:cs="Arial"/>
          <w:color w:val="231F20"/>
          <w:kern w:val="0"/>
          <w:szCs w:val="28"/>
          <w:lang w:val="en-US" w:eastAsia="en-US"/>
          <w14:ligatures w14:val="none"/>
        </w:rPr>
        <w:t xml:space="preserve"> </w:t>
      </w:r>
      <w:r w:rsidRPr="00E94A49">
        <w:rPr>
          <w:rFonts w:ascii="Arial" w:eastAsia="Gill Sans MT" w:hAnsi="Arial" w:cs="Arial"/>
          <w:color w:val="231F20"/>
          <w:kern w:val="0"/>
          <w:szCs w:val="28"/>
          <w:lang w:val="en-US" w:eastAsia="en-US"/>
          <w14:ligatures w14:val="none"/>
        </w:rPr>
        <w:t>An application will not go through ADR</w:t>
      </w:r>
      <w:r w:rsidR="000A1626" w:rsidRPr="00E94A49">
        <w:rPr>
          <w:rFonts w:ascii="Arial" w:eastAsia="Gill Sans MT" w:hAnsi="Arial" w:cs="Arial"/>
          <w:color w:val="231F20"/>
          <w:kern w:val="0"/>
          <w:szCs w:val="28"/>
          <w:lang w:val="en-US" w:eastAsia="en-US"/>
          <w14:ligatures w14:val="none"/>
        </w:rPr>
        <w:t xml:space="preserve"> only</w:t>
      </w:r>
      <w:r w:rsidRPr="00E94A49">
        <w:rPr>
          <w:rFonts w:ascii="Arial" w:eastAsia="Gill Sans MT" w:hAnsi="Arial" w:cs="Arial"/>
          <w:color w:val="231F20"/>
          <w:kern w:val="0"/>
          <w:szCs w:val="28"/>
          <w:lang w:val="en-US" w:eastAsia="en-US"/>
          <w14:ligatures w14:val="none"/>
        </w:rPr>
        <w:t xml:space="preserve"> in exceptional circumstances.</w:t>
      </w:r>
    </w:p>
    <w:p w14:paraId="0F7C3C40" w14:textId="65934255" w:rsidR="00DD2AFF" w:rsidRPr="00E94A49" w:rsidRDefault="00DD2AFF" w:rsidP="00D340B0">
      <w:pPr>
        <w:widowControl w:val="0"/>
        <w:tabs>
          <w:tab w:val="left" w:pos="3594"/>
        </w:tabs>
        <w:autoSpaceDE w:val="0"/>
        <w:autoSpaceDN w:val="0"/>
        <w:spacing w:before="120" w:after="120"/>
        <w:ind w:left="-709" w:right="-624"/>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 xml:space="preserve">ADR will be </w:t>
      </w:r>
      <w:r w:rsidR="009976D4" w:rsidRPr="00E94A49">
        <w:rPr>
          <w:rFonts w:ascii="Arial" w:eastAsia="Gill Sans MT" w:hAnsi="Arial" w:cs="Arial"/>
          <w:color w:val="231F20"/>
          <w:kern w:val="0"/>
          <w:szCs w:val="28"/>
          <w:lang w:val="en-US" w:eastAsia="en-US"/>
          <w14:ligatures w14:val="none"/>
        </w:rPr>
        <w:t>held</w:t>
      </w:r>
      <w:r w:rsidRPr="00E94A49">
        <w:rPr>
          <w:rFonts w:ascii="Arial" w:eastAsia="Gill Sans MT" w:hAnsi="Arial" w:cs="Arial"/>
          <w:color w:val="231F20"/>
          <w:kern w:val="0"/>
          <w:szCs w:val="28"/>
          <w:lang w:val="en-US" w:eastAsia="en-US"/>
          <w14:ligatures w14:val="none"/>
        </w:rPr>
        <w:t xml:space="preserve"> by an officer of the Tribunal who </w:t>
      </w:r>
      <w:r w:rsidR="009976D4" w:rsidRPr="00E94A49">
        <w:rPr>
          <w:rFonts w:ascii="Arial" w:eastAsia="Gill Sans MT" w:hAnsi="Arial" w:cs="Arial"/>
          <w:color w:val="231F20"/>
          <w:kern w:val="0"/>
          <w:szCs w:val="28"/>
          <w:lang w:val="en-US" w:eastAsia="en-US"/>
          <w14:ligatures w14:val="none"/>
        </w:rPr>
        <w:t>is a</w:t>
      </w:r>
      <w:r w:rsidRPr="00E94A49">
        <w:rPr>
          <w:rFonts w:ascii="Arial" w:eastAsia="Gill Sans MT" w:hAnsi="Arial" w:cs="Arial"/>
          <w:color w:val="231F20"/>
          <w:kern w:val="0"/>
          <w:szCs w:val="28"/>
          <w:lang w:val="en-US" w:eastAsia="en-US"/>
          <w14:ligatures w14:val="none"/>
        </w:rPr>
        <w:t xml:space="preserve"> trained mediator.</w:t>
      </w:r>
    </w:p>
    <w:p w14:paraId="21E3DC75" w14:textId="63160127" w:rsidR="00DD2AFF" w:rsidRPr="00E94A49" w:rsidRDefault="009976D4" w:rsidP="00D340B0">
      <w:pPr>
        <w:widowControl w:val="0"/>
        <w:tabs>
          <w:tab w:val="left" w:pos="3594"/>
        </w:tabs>
        <w:autoSpaceDE w:val="0"/>
        <w:autoSpaceDN w:val="0"/>
        <w:spacing w:before="120" w:after="120"/>
        <w:ind w:left="-709" w:right="-624"/>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The mediator</w:t>
      </w:r>
      <w:r w:rsidR="00DD2AFF" w:rsidRPr="00E94A49">
        <w:rPr>
          <w:rFonts w:ascii="Arial" w:eastAsia="Gill Sans MT" w:hAnsi="Arial" w:cs="Arial"/>
          <w:color w:val="231F20"/>
          <w:kern w:val="0"/>
          <w:szCs w:val="28"/>
          <w:lang w:val="en-US" w:eastAsia="en-US"/>
          <w14:ligatures w14:val="none"/>
        </w:rPr>
        <w:t xml:space="preserve"> assists the parties </w:t>
      </w:r>
      <w:r w:rsidRPr="00E94A49">
        <w:rPr>
          <w:rFonts w:ascii="Arial" w:eastAsia="Gill Sans MT" w:hAnsi="Arial" w:cs="Arial"/>
          <w:color w:val="231F20"/>
          <w:kern w:val="0"/>
          <w:szCs w:val="28"/>
          <w:lang w:val="en-US" w:eastAsia="en-US"/>
          <w14:ligatures w14:val="none"/>
        </w:rPr>
        <w:t>to</w:t>
      </w:r>
      <w:r w:rsidR="00DD2AFF" w:rsidRPr="00E94A49">
        <w:rPr>
          <w:rFonts w:ascii="Arial" w:eastAsia="Gill Sans MT" w:hAnsi="Arial" w:cs="Arial"/>
          <w:color w:val="231F20"/>
          <w:kern w:val="0"/>
          <w:szCs w:val="28"/>
          <w:lang w:val="en-US" w:eastAsia="en-US"/>
          <w14:ligatures w14:val="none"/>
        </w:rPr>
        <w:t xml:space="preserve"> </w:t>
      </w:r>
      <w:proofErr w:type="gramStart"/>
      <w:r w:rsidR="00DD2AFF" w:rsidRPr="00E94A49">
        <w:rPr>
          <w:rFonts w:ascii="Arial" w:eastAsia="Gill Sans MT" w:hAnsi="Arial" w:cs="Arial"/>
          <w:color w:val="231F20"/>
          <w:kern w:val="0"/>
          <w:szCs w:val="28"/>
          <w:lang w:val="en-US" w:eastAsia="en-US"/>
          <w14:ligatures w14:val="none"/>
        </w:rPr>
        <w:t>identifying</w:t>
      </w:r>
      <w:proofErr w:type="gramEnd"/>
      <w:r w:rsidR="00DD2AFF" w:rsidRPr="00E94A49">
        <w:rPr>
          <w:rFonts w:ascii="Arial" w:eastAsia="Gill Sans MT" w:hAnsi="Arial" w:cs="Arial"/>
          <w:color w:val="231F20"/>
          <w:kern w:val="0"/>
          <w:szCs w:val="28"/>
          <w:lang w:val="en-US" w:eastAsia="en-US"/>
          <w14:ligatures w14:val="none"/>
        </w:rPr>
        <w:t xml:space="preserve"> the issues in dispute, discuss their concerns and explor</w:t>
      </w:r>
      <w:r w:rsidRPr="00E94A49">
        <w:rPr>
          <w:rFonts w:ascii="Arial" w:eastAsia="Gill Sans MT" w:hAnsi="Arial" w:cs="Arial"/>
          <w:color w:val="231F20"/>
          <w:kern w:val="0"/>
          <w:szCs w:val="28"/>
          <w:lang w:val="en-US" w:eastAsia="en-US"/>
          <w14:ligatures w14:val="none"/>
        </w:rPr>
        <w:t>e</w:t>
      </w:r>
      <w:r w:rsidR="00DD2AFF" w:rsidRPr="00E94A49">
        <w:rPr>
          <w:rFonts w:ascii="Arial" w:eastAsia="Gill Sans MT" w:hAnsi="Arial" w:cs="Arial"/>
          <w:color w:val="231F20"/>
          <w:kern w:val="0"/>
          <w:szCs w:val="28"/>
          <w:lang w:val="en-US" w:eastAsia="en-US"/>
          <w14:ligatures w14:val="none"/>
        </w:rPr>
        <w:t xml:space="preserve"> whether there are any options to resolve the dispute</w:t>
      </w:r>
      <w:r w:rsidRPr="00E94A49">
        <w:rPr>
          <w:rFonts w:ascii="Arial" w:eastAsia="Gill Sans MT" w:hAnsi="Arial" w:cs="Arial"/>
          <w:color w:val="231F20"/>
          <w:kern w:val="0"/>
          <w:szCs w:val="28"/>
          <w:lang w:val="en-US" w:eastAsia="en-US"/>
          <w14:ligatures w14:val="none"/>
        </w:rPr>
        <w:t xml:space="preserve"> by agreement</w:t>
      </w:r>
      <w:r w:rsidR="00DD2AFF" w:rsidRPr="00E94A49">
        <w:rPr>
          <w:rFonts w:ascii="Arial" w:eastAsia="Gill Sans MT" w:hAnsi="Arial" w:cs="Arial"/>
          <w:color w:val="231F20"/>
          <w:kern w:val="0"/>
          <w:szCs w:val="28"/>
          <w:lang w:val="en-US" w:eastAsia="en-US"/>
          <w14:ligatures w14:val="none"/>
        </w:rPr>
        <w:t>.</w:t>
      </w:r>
    </w:p>
    <w:p w14:paraId="69E1125B" w14:textId="780C7F28" w:rsidR="00DD2AFF" w:rsidRPr="00E94A49" w:rsidRDefault="00DD2AFF" w:rsidP="00D340B0">
      <w:pPr>
        <w:widowControl w:val="0"/>
        <w:tabs>
          <w:tab w:val="left" w:pos="3594"/>
        </w:tabs>
        <w:autoSpaceDE w:val="0"/>
        <w:autoSpaceDN w:val="0"/>
        <w:spacing w:before="120" w:after="120"/>
        <w:ind w:left="-709" w:right="-624"/>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 xml:space="preserve">Any agreement reached through ADR is referred </w:t>
      </w:r>
      <w:proofErr w:type="gramStart"/>
      <w:r w:rsidRPr="00E94A49">
        <w:rPr>
          <w:rFonts w:ascii="Arial" w:eastAsia="Gill Sans MT" w:hAnsi="Arial" w:cs="Arial"/>
          <w:color w:val="231F20"/>
          <w:kern w:val="0"/>
          <w:szCs w:val="28"/>
          <w:lang w:val="en-US" w:eastAsia="en-US"/>
          <w14:ligatures w14:val="none"/>
        </w:rPr>
        <w:t>to</w:t>
      </w:r>
      <w:proofErr w:type="gramEnd"/>
      <w:r w:rsidRPr="00E94A49">
        <w:rPr>
          <w:rFonts w:ascii="Arial" w:eastAsia="Gill Sans MT" w:hAnsi="Arial" w:cs="Arial"/>
          <w:color w:val="231F20"/>
          <w:kern w:val="0"/>
          <w:szCs w:val="28"/>
          <w:lang w:val="en-US" w:eastAsia="en-US"/>
          <w14:ligatures w14:val="none"/>
        </w:rPr>
        <w:t xml:space="preserve"> a Tribunal member to review and determine if an order should be made approving the agreement.</w:t>
      </w:r>
    </w:p>
    <w:p w14:paraId="7D42330A" w14:textId="721B2014" w:rsidR="00DD2AFF" w:rsidRPr="00E94A49" w:rsidRDefault="00DD2AFF" w:rsidP="00D340B0">
      <w:pPr>
        <w:widowControl w:val="0"/>
        <w:tabs>
          <w:tab w:val="left" w:pos="3594"/>
        </w:tabs>
        <w:autoSpaceDE w:val="0"/>
        <w:autoSpaceDN w:val="0"/>
        <w:spacing w:before="120" w:after="120"/>
        <w:ind w:left="-709" w:right="-624"/>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 xml:space="preserve">If ADR does not resolve the dispute (or only part of it), the matter </w:t>
      </w:r>
      <w:r w:rsidR="009976D4" w:rsidRPr="00E94A49">
        <w:rPr>
          <w:rFonts w:ascii="Arial" w:eastAsia="Gill Sans MT" w:hAnsi="Arial" w:cs="Arial"/>
          <w:color w:val="231F20"/>
          <w:kern w:val="0"/>
          <w:szCs w:val="28"/>
          <w:lang w:val="en-US" w:eastAsia="en-US"/>
          <w14:ligatures w14:val="none"/>
        </w:rPr>
        <w:t>will</w:t>
      </w:r>
      <w:r w:rsidRPr="00E94A49">
        <w:rPr>
          <w:rFonts w:ascii="Arial" w:eastAsia="Gill Sans MT" w:hAnsi="Arial" w:cs="Arial"/>
          <w:color w:val="231F20"/>
          <w:kern w:val="0"/>
          <w:szCs w:val="28"/>
          <w:lang w:val="en-US" w:eastAsia="en-US"/>
          <w14:ligatures w14:val="none"/>
        </w:rPr>
        <w:t xml:space="preserve"> proceed to a hearing of the Tribunal.</w:t>
      </w:r>
    </w:p>
    <w:p w14:paraId="669779C9" w14:textId="5B8D1945" w:rsidR="00DD2AFF" w:rsidRPr="00E94A49" w:rsidRDefault="00DD2AFF" w:rsidP="00D340B0">
      <w:pPr>
        <w:widowControl w:val="0"/>
        <w:tabs>
          <w:tab w:val="left" w:pos="3594"/>
        </w:tabs>
        <w:autoSpaceDE w:val="0"/>
        <w:autoSpaceDN w:val="0"/>
        <w:spacing w:before="120" w:after="120"/>
        <w:ind w:left="-709" w:right="-624"/>
        <w:jc w:val="both"/>
        <w:rPr>
          <w:rFonts w:ascii="Arial" w:eastAsia="Gill Sans MT" w:hAnsi="Arial" w:cs="Arial"/>
          <w:b/>
          <w:bCs/>
          <w:color w:val="231F20"/>
          <w:kern w:val="0"/>
          <w:szCs w:val="28"/>
          <w:lang w:val="en-US" w:eastAsia="en-US"/>
          <w14:ligatures w14:val="none"/>
        </w:rPr>
      </w:pPr>
      <w:r w:rsidRPr="00E94A49">
        <w:rPr>
          <w:rFonts w:ascii="Arial" w:eastAsia="Gill Sans MT" w:hAnsi="Arial" w:cs="Arial"/>
          <w:b/>
          <w:bCs/>
          <w:color w:val="231F20"/>
          <w:kern w:val="0"/>
          <w:szCs w:val="28"/>
          <w:lang w:val="en-US" w:eastAsia="en-US"/>
          <w14:ligatures w14:val="none"/>
        </w:rPr>
        <w:t>Hearings:</w:t>
      </w:r>
    </w:p>
    <w:p w14:paraId="43894C96" w14:textId="44249CCF" w:rsidR="00DD2AFF" w:rsidRPr="00E94A49" w:rsidRDefault="00DD2AFF" w:rsidP="00D340B0">
      <w:pPr>
        <w:widowControl w:val="0"/>
        <w:tabs>
          <w:tab w:val="left" w:pos="3594"/>
        </w:tabs>
        <w:autoSpaceDE w:val="0"/>
        <w:autoSpaceDN w:val="0"/>
        <w:spacing w:before="120" w:after="120"/>
        <w:ind w:left="-709" w:right="-624"/>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 xml:space="preserve">A hearing will be listed </w:t>
      </w:r>
      <w:r w:rsidR="0018758B" w:rsidRPr="00E94A49">
        <w:rPr>
          <w:rFonts w:ascii="Arial" w:eastAsia="Gill Sans MT" w:hAnsi="Arial" w:cs="Arial"/>
          <w:color w:val="231F20"/>
          <w:kern w:val="0"/>
          <w:szCs w:val="28"/>
          <w:lang w:val="en-US" w:eastAsia="en-US"/>
          <w14:ligatures w14:val="none"/>
        </w:rPr>
        <w:t xml:space="preserve">before a panel of the Tribunal </w:t>
      </w:r>
      <w:r w:rsidRPr="00E94A49">
        <w:rPr>
          <w:rFonts w:ascii="Arial" w:eastAsia="Gill Sans MT" w:hAnsi="Arial" w:cs="Arial"/>
          <w:color w:val="231F20"/>
          <w:kern w:val="0"/>
          <w:szCs w:val="28"/>
          <w:lang w:val="en-US" w:eastAsia="en-US"/>
          <w14:ligatures w14:val="none"/>
        </w:rPr>
        <w:t>if the matter has not been resolved by the parties through ADR.</w:t>
      </w:r>
      <w:r w:rsidR="0018758B" w:rsidRPr="00E94A49">
        <w:rPr>
          <w:rFonts w:ascii="Arial" w:eastAsia="Gill Sans MT" w:hAnsi="Arial" w:cs="Arial"/>
          <w:color w:val="231F20"/>
          <w:kern w:val="0"/>
          <w:szCs w:val="28"/>
          <w:lang w:val="en-US" w:eastAsia="en-US"/>
          <w14:ligatures w14:val="none"/>
        </w:rPr>
        <w:t xml:space="preserve"> </w:t>
      </w:r>
    </w:p>
    <w:p w14:paraId="221AB3FD" w14:textId="7FD8C1AA" w:rsidR="00E93E30" w:rsidRPr="00E94A49" w:rsidRDefault="00DD2AFF" w:rsidP="00D340B0">
      <w:pPr>
        <w:widowControl w:val="0"/>
        <w:tabs>
          <w:tab w:val="left" w:pos="3594"/>
        </w:tabs>
        <w:autoSpaceDE w:val="0"/>
        <w:autoSpaceDN w:val="0"/>
        <w:spacing w:before="120" w:after="120"/>
        <w:ind w:left="-709" w:right="-624"/>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The hearing will be listed at a date and time to make sure the parties have enough time to prepare and submit the evidence they want to rely upon.</w:t>
      </w:r>
      <w:r w:rsidR="00E94A49">
        <w:rPr>
          <w:rFonts w:ascii="Arial" w:eastAsia="Gill Sans MT" w:hAnsi="Arial" w:cs="Arial"/>
          <w:color w:val="231F20"/>
          <w:kern w:val="0"/>
          <w:szCs w:val="28"/>
          <w:lang w:val="en-US" w:eastAsia="en-US"/>
          <w14:ligatures w14:val="none"/>
        </w:rPr>
        <w:t xml:space="preserve"> </w:t>
      </w:r>
    </w:p>
    <w:p w14:paraId="1B767600" w14:textId="29D9C301" w:rsidR="00DD2AFF" w:rsidRPr="00E94A49" w:rsidRDefault="00DD2AFF" w:rsidP="00D340B0">
      <w:pPr>
        <w:widowControl w:val="0"/>
        <w:tabs>
          <w:tab w:val="left" w:pos="3594"/>
        </w:tabs>
        <w:autoSpaceDE w:val="0"/>
        <w:autoSpaceDN w:val="0"/>
        <w:spacing w:before="120" w:after="120"/>
        <w:ind w:left="-709" w:right="-624"/>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 xml:space="preserve">All the evidence that parties want to present at a hearing must be provided to </w:t>
      </w:r>
      <w:r w:rsidR="009976D4" w:rsidRPr="00E94A49">
        <w:rPr>
          <w:rFonts w:ascii="Arial" w:eastAsia="Gill Sans MT" w:hAnsi="Arial" w:cs="Arial"/>
          <w:color w:val="231F20"/>
          <w:kern w:val="0"/>
          <w:szCs w:val="28"/>
          <w:lang w:val="en-US" w:eastAsia="en-US"/>
          <w14:ligatures w14:val="none"/>
        </w:rPr>
        <w:t xml:space="preserve">the Tribunal and </w:t>
      </w:r>
      <w:r w:rsidRPr="00E94A49">
        <w:rPr>
          <w:rFonts w:ascii="Arial" w:eastAsia="Gill Sans MT" w:hAnsi="Arial" w:cs="Arial"/>
          <w:color w:val="231F20"/>
          <w:kern w:val="0"/>
          <w:szCs w:val="28"/>
          <w:lang w:val="en-US" w:eastAsia="en-US"/>
          <w14:ligatures w14:val="none"/>
        </w:rPr>
        <w:t>each other party 28 days before the hearing.</w:t>
      </w:r>
      <w:r w:rsidR="00E93E30" w:rsidRPr="00E94A49">
        <w:rPr>
          <w:rFonts w:ascii="Arial" w:eastAsia="Gill Sans MT" w:hAnsi="Arial" w:cs="Arial"/>
          <w:color w:val="231F20"/>
          <w:kern w:val="0"/>
          <w:szCs w:val="28"/>
          <w:lang w:val="en-US" w:eastAsia="en-US"/>
          <w14:ligatures w14:val="none"/>
        </w:rPr>
        <w:t xml:space="preserve"> Any response evidence must then be provided within 14 days.</w:t>
      </w:r>
    </w:p>
    <w:p w14:paraId="45BB4CEA" w14:textId="530B426B" w:rsidR="00DD2AFF" w:rsidRPr="00E94A49" w:rsidRDefault="00DD2AFF" w:rsidP="00D340B0">
      <w:pPr>
        <w:widowControl w:val="0"/>
        <w:tabs>
          <w:tab w:val="left" w:pos="3594"/>
        </w:tabs>
        <w:autoSpaceDE w:val="0"/>
        <w:autoSpaceDN w:val="0"/>
        <w:spacing w:before="120" w:after="120"/>
        <w:ind w:left="-709" w:right="-624"/>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 xml:space="preserve">These timeframes can be changed if the Tribunal is </w:t>
      </w:r>
      <w:proofErr w:type="gramStart"/>
      <w:r w:rsidRPr="00E94A49">
        <w:rPr>
          <w:rFonts w:ascii="Arial" w:eastAsia="Gill Sans MT" w:hAnsi="Arial" w:cs="Arial"/>
          <w:color w:val="231F20"/>
          <w:kern w:val="0"/>
          <w:szCs w:val="28"/>
          <w:lang w:val="en-US" w:eastAsia="en-US"/>
          <w14:ligatures w14:val="none"/>
        </w:rPr>
        <w:t>satisfied</w:t>
      </w:r>
      <w:proofErr w:type="gramEnd"/>
      <w:r w:rsidRPr="00E94A49">
        <w:rPr>
          <w:rFonts w:ascii="Arial" w:eastAsia="Gill Sans MT" w:hAnsi="Arial" w:cs="Arial"/>
          <w:color w:val="231F20"/>
          <w:kern w:val="0"/>
          <w:szCs w:val="28"/>
          <w:lang w:val="en-US" w:eastAsia="en-US"/>
          <w14:ligatures w14:val="none"/>
        </w:rPr>
        <w:t xml:space="preserve"> it is appropriate to do that.</w:t>
      </w:r>
    </w:p>
    <w:p w14:paraId="006C9C2A" w14:textId="60971B53" w:rsidR="00DD2AFF" w:rsidRPr="00E94A49" w:rsidRDefault="00DD2AFF" w:rsidP="00D340B0">
      <w:pPr>
        <w:widowControl w:val="0"/>
        <w:tabs>
          <w:tab w:val="left" w:pos="3594"/>
        </w:tabs>
        <w:autoSpaceDE w:val="0"/>
        <w:autoSpaceDN w:val="0"/>
        <w:spacing w:before="120" w:after="120"/>
        <w:ind w:left="-709" w:right="-624"/>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 xml:space="preserve">The Tribunal has produced a detailed Practice Direction that contains the rules for how parties must prepare for a hearing and </w:t>
      </w:r>
      <w:r w:rsidR="00A35A9E" w:rsidRPr="00E94A49">
        <w:rPr>
          <w:rFonts w:ascii="Arial" w:eastAsia="Gill Sans MT" w:hAnsi="Arial" w:cs="Arial"/>
          <w:color w:val="231F20"/>
          <w:kern w:val="0"/>
          <w:szCs w:val="28"/>
          <w:lang w:val="en-US" w:eastAsia="en-US"/>
          <w14:ligatures w14:val="none"/>
        </w:rPr>
        <w:t>how to prepare evidence for the hearing.</w:t>
      </w:r>
      <w:r w:rsidR="00E93E30" w:rsidRPr="00E94A49">
        <w:rPr>
          <w:rFonts w:ascii="Arial" w:eastAsia="Gill Sans MT" w:hAnsi="Arial" w:cs="Arial"/>
          <w:color w:val="231F20"/>
          <w:kern w:val="0"/>
          <w:szCs w:val="28"/>
          <w:lang w:val="en-US" w:eastAsia="en-US"/>
          <w14:ligatures w14:val="none"/>
        </w:rPr>
        <w:t xml:space="preserve"> The Practice Direction can be found at the Tribunal’s website </w:t>
      </w:r>
      <w:hyperlink r:id="rId17" w:history="1">
        <w:r w:rsidR="00E93E30" w:rsidRPr="00E94A49">
          <w:rPr>
            <w:rStyle w:val="Hyperlink"/>
            <w:rFonts w:ascii="Arial" w:eastAsia="Gill Sans MT" w:hAnsi="Arial" w:cs="Arial"/>
            <w:kern w:val="0"/>
            <w:szCs w:val="28"/>
            <w:lang w:val="en-US" w:eastAsia="en-US"/>
            <w14:ligatures w14:val="none"/>
          </w:rPr>
          <w:t>www.tascat.tas.gov.au</w:t>
        </w:r>
      </w:hyperlink>
      <w:r w:rsidR="00E93E30" w:rsidRPr="00E94A49">
        <w:rPr>
          <w:rFonts w:ascii="Arial" w:eastAsia="Gill Sans MT" w:hAnsi="Arial" w:cs="Arial"/>
          <w:color w:val="231F20"/>
          <w:kern w:val="0"/>
          <w:szCs w:val="28"/>
          <w:lang w:val="en-US" w:eastAsia="en-US"/>
          <w14:ligatures w14:val="none"/>
        </w:rPr>
        <w:t>.</w:t>
      </w:r>
    </w:p>
    <w:p w14:paraId="30FB8A18" w14:textId="1FBCF7C3" w:rsidR="00DD2AFF" w:rsidRPr="00E94A49" w:rsidRDefault="00A35A9E" w:rsidP="00D340B0">
      <w:pPr>
        <w:widowControl w:val="0"/>
        <w:tabs>
          <w:tab w:val="left" w:pos="3594"/>
        </w:tabs>
        <w:autoSpaceDE w:val="0"/>
        <w:autoSpaceDN w:val="0"/>
        <w:spacing w:before="120" w:after="120"/>
        <w:ind w:left="-709" w:right="-624"/>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 xml:space="preserve">The hearing </w:t>
      </w:r>
      <w:r w:rsidR="006D2689" w:rsidRPr="00E94A49">
        <w:rPr>
          <w:rFonts w:ascii="Arial" w:eastAsia="Gill Sans MT" w:hAnsi="Arial" w:cs="Arial"/>
          <w:color w:val="231F20"/>
          <w:kern w:val="0"/>
          <w:szCs w:val="28"/>
          <w:lang w:val="en-US" w:eastAsia="en-US"/>
          <w14:ligatures w14:val="none"/>
        </w:rPr>
        <w:t xml:space="preserve">may be before a single legally trained </w:t>
      </w:r>
      <w:r w:rsidR="0018758B" w:rsidRPr="00E94A49">
        <w:rPr>
          <w:rFonts w:ascii="Arial" w:eastAsia="Gill Sans MT" w:hAnsi="Arial" w:cs="Arial"/>
          <w:color w:val="231F20"/>
          <w:kern w:val="0"/>
          <w:szCs w:val="28"/>
          <w:lang w:val="en-US" w:eastAsia="en-US"/>
          <w14:ligatures w14:val="none"/>
        </w:rPr>
        <w:t>M</w:t>
      </w:r>
      <w:r w:rsidR="006D2689" w:rsidRPr="00E94A49">
        <w:rPr>
          <w:rFonts w:ascii="Arial" w:eastAsia="Gill Sans MT" w:hAnsi="Arial" w:cs="Arial"/>
          <w:color w:val="231F20"/>
          <w:kern w:val="0"/>
          <w:szCs w:val="28"/>
          <w:lang w:val="en-US" w:eastAsia="en-US"/>
          <w14:ligatures w14:val="none"/>
        </w:rPr>
        <w:t xml:space="preserve">ember or a legally trained </w:t>
      </w:r>
      <w:r w:rsidR="0018758B" w:rsidRPr="00E94A49">
        <w:rPr>
          <w:rFonts w:ascii="Arial" w:eastAsia="Gill Sans MT" w:hAnsi="Arial" w:cs="Arial"/>
          <w:color w:val="231F20"/>
          <w:kern w:val="0"/>
          <w:szCs w:val="28"/>
          <w:lang w:val="en-US" w:eastAsia="en-US"/>
          <w14:ligatures w14:val="none"/>
        </w:rPr>
        <w:t>M</w:t>
      </w:r>
      <w:r w:rsidR="006D2689" w:rsidRPr="00E94A49">
        <w:rPr>
          <w:rFonts w:ascii="Arial" w:eastAsia="Gill Sans MT" w:hAnsi="Arial" w:cs="Arial"/>
          <w:color w:val="231F20"/>
          <w:kern w:val="0"/>
          <w:szCs w:val="28"/>
          <w:lang w:val="en-US" w:eastAsia="en-US"/>
          <w14:ligatures w14:val="none"/>
        </w:rPr>
        <w:t xml:space="preserve">ember and another </w:t>
      </w:r>
      <w:r w:rsidR="0018758B" w:rsidRPr="00E94A49">
        <w:rPr>
          <w:rFonts w:ascii="Arial" w:eastAsia="Gill Sans MT" w:hAnsi="Arial" w:cs="Arial"/>
          <w:color w:val="231F20"/>
          <w:kern w:val="0"/>
          <w:szCs w:val="28"/>
          <w:lang w:val="en-US" w:eastAsia="en-US"/>
          <w14:ligatures w14:val="none"/>
        </w:rPr>
        <w:t>M</w:t>
      </w:r>
      <w:r w:rsidR="006D2689" w:rsidRPr="00E94A49">
        <w:rPr>
          <w:rFonts w:ascii="Arial" w:eastAsia="Gill Sans MT" w:hAnsi="Arial" w:cs="Arial"/>
          <w:color w:val="231F20"/>
          <w:kern w:val="0"/>
          <w:szCs w:val="28"/>
          <w:lang w:val="en-US" w:eastAsia="en-US"/>
          <w14:ligatures w14:val="none"/>
        </w:rPr>
        <w:t xml:space="preserve">ember or </w:t>
      </w:r>
      <w:r w:rsidR="0018758B" w:rsidRPr="00E94A49">
        <w:rPr>
          <w:rFonts w:ascii="Arial" w:eastAsia="Gill Sans MT" w:hAnsi="Arial" w:cs="Arial"/>
          <w:color w:val="231F20"/>
          <w:kern w:val="0"/>
          <w:szCs w:val="28"/>
          <w:lang w:val="en-US" w:eastAsia="en-US"/>
          <w14:ligatures w14:val="none"/>
        </w:rPr>
        <w:t>M</w:t>
      </w:r>
      <w:r w:rsidR="006D2689" w:rsidRPr="00E94A49">
        <w:rPr>
          <w:rFonts w:ascii="Arial" w:eastAsia="Gill Sans MT" w:hAnsi="Arial" w:cs="Arial"/>
          <w:color w:val="231F20"/>
          <w:kern w:val="0"/>
          <w:szCs w:val="28"/>
          <w:lang w:val="en-US" w:eastAsia="en-US"/>
          <w14:ligatures w14:val="none"/>
        </w:rPr>
        <w:t xml:space="preserve">embers who are experts in </w:t>
      </w:r>
      <w:r w:rsidR="0018758B" w:rsidRPr="00E94A49">
        <w:rPr>
          <w:rFonts w:ascii="Arial" w:eastAsia="Gill Sans MT" w:hAnsi="Arial" w:cs="Arial"/>
          <w:color w:val="231F20"/>
          <w:kern w:val="0"/>
          <w:szCs w:val="28"/>
          <w:lang w:val="en-US" w:eastAsia="en-US"/>
          <w14:ligatures w14:val="none"/>
        </w:rPr>
        <w:t>residential building.</w:t>
      </w:r>
    </w:p>
    <w:p w14:paraId="75477962" w14:textId="33F982F1" w:rsidR="0064550C" w:rsidRPr="00E94A49" w:rsidRDefault="0064550C" w:rsidP="00F961F6">
      <w:pPr>
        <w:keepNext/>
        <w:widowControl w:val="0"/>
        <w:tabs>
          <w:tab w:val="left" w:pos="3594"/>
        </w:tabs>
        <w:autoSpaceDE w:val="0"/>
        <w:autoSpaceDN w:val="0"/>
        <w:spacing w:before="120" w:after="120"/>
        <w:ind w:left="-709" w:right="-624"/>
        <w:jc w:val="both"/>
        <w:rPr>
          <w:rFonts w:ascii="Arial" w:eastAsia="Gill Sans MT" w:hAnsi="Arial" w:cs="Arial"/>
          <w:b/>
          <w:bCs/>
          <w:color w:val="231F20"/>
          <w:kern w:val="0"/>
          <w:szCs w:val="28"/>
          <w:lang w:val="en-US" w:eastAsia="en-US"/>
          <w14:ligatures w14:val="none"/>
        </w:rPr>
      </w:pPr>
      <w:r w:rsidRPr="00E94A49">
        <w:rPr>
          <w:rFonts w:ascii="Arial" w:eastAsia="Gill Sans MT" w:hAnsi="Arial" w:cs="Arial"/>
          <w:b/>
          <w:bCs/>
          <w:color w:val="231F20"/>
          <w:kern w:val="0"/>
          <w:szCs w:val="28"/>
          <w:lang w:val="en-US" w:eastAsia="en-US"/>
          <w14:ligatures w14:val="none"/>
        </w:rPr>
        <w:t>Outcome:</w:t>
      </w:r>
    </w:p>
    <w:p w14:paraId="6DE1FB83" w14:textId="62EEB491" w:rsidR="006D2689" w:rsidRDefault="006D2689" w:rsidP="00D340B0">
      <w:pPr>
        <w:widowControl w:val="0"/>
        <w:tabs>
          <w:tab w:val="left" w:pos="3594"/>
        </w:tabs>
        <w:autoSpaceDE w:val="0"/>
        <w:autoSpaceDN w:val="0"/>
        <w:spacing w:before="120" w:after="240"/>
        <w:ind w:left="-709" w:right="-624"/>
        <w:jc w:val="both"/>
        <w:rPr>
          <w:rFonts w:ascii="Arial" w:eastAsia="Gill Sans MT" w:hAnsi="Arial" w:cs="Arial"/>
          <w:color w:val="231F20"/>
          <w:kern w:val="0"/>
          <w:szCs w:val="28"/>
          <w:lang w:val="en-US" w:eastAsia="en-US"/>
          <w14:ligatures w14:val="none"/>
        </w:rPr>
      </w:pPr>
      <w:r w:rsidRPr="00E94A49">
        <w:rPr>
          <w:rFonts w:ascii="Arial" w:eastAsia="Gill Sans MT" w:hAnsi="Arial" w:cs="Arial"/>
          <w:color w:val="231F20"/>
          <w:kern w:val="0"/>
          <w:szCs w:val="28"/>
          <w:lang w:val="en-US" w:eastAsia="en-US"/>
          <w14:ligatures w14:val="none"/>
        </w:rPr>
        <w:t xml:space="preserve">Following a hearing the Tribunal may resolve the dispute by making a range of orders which are </w:t>
      </w:r>
      <w:r w:rsidR="00E74E8B" w:rsidRPr="00E94A49">
        <w:rPr>
          <w:rFonts w:ascii="Arial" w:eastAsia="Gill Sans MT" w:hAnsi="Arial" w:cs="Arial"/>
          <w:color w:val="231F20"/>
          <w:kern w:val="0"/>
          <w:szCs w:val="28"/>
          <w:lang w:val="en-US" w:eastAsia="en-US"/>
          <w14:ligatures w14:val="none"/>
        </w:rPr>
        <w:t>set out in section 62</w:t>
      </w:r>
      <w:r w:rsidRPr="00E94A49">
        <w:rPr>
          <w:rFonts w:ascii="Arial" w:eastAsia="Gill Sans MT" w:hAnsi="Arial" w:cs="Arial"/>
          <w:color w:val="231F20"/>
          <w:kern w:val="0"/>
          <w:szCs w:val="28"/>
          <w:lang w:val="en-US" w:eastAsia="en-US"/>
          <w14:ligatures w14:val="none"/>
        </w:rPr>
        <w:t xml:space="preserve">. </w:t>
      </w:r>
      <w:r w:rsidR="00E74E8B" w:rsidRPr="00E94A49">
        <w:rPr>
          <w:rFonts w:ascii="Arial" w:eastAsia="Gill Sans MT" w:hAnsi="Arial" w:cs="Arial"/>
          <w:color w:val="231F20"/>
          <w:kern w:val="0"/>
          <w:szCs w:val="28"/>
          <w:lang w:val="en-US" w:eastAsia="en-US"/>
          <w14:ligatures w14:val="none"/>
        </w:rPr>
        <w:t>Broadly,</w:t>
      </w:r>
      <w:r w:rsidRPr="00E94A49">
        <w:rPr>
          <w:rFonts w:ascii="Arial" w:eastAsia="Gill Sans MT" w:hAnsi="Arial" w:cs="Arial"/>
          <w:color w:val="231F20"/>
          <w:kern w:val="0"/>
          <w:szCs w:val="28"/>
          <w:lang w:val="en-US" w:eastAsia="en-US"/>
          <w14:ligatures w14:val="none"/>
        </w:rPr>
        <w:t xml:space="preserve"> orders may be </w:t>
      </w:r>
      <w:r w:rsidR="00E74E8B" w:rsidRPr="00E94A49">
        <w:rPr>
          <w:rFonts w:ascii="Arial" w:eastAsia="Gill Sans MT" w:hAnsi="Arial" w:cs="Arial"/>
          <w:color w:val="231F20"/>
          <w:kern w:val="0"/>
          <w:szCs w:val="28"/>
          <w:lang w:val="en-US" w:eastAsia="en-US"/>
          <w14:ligatures w14:val="none"/>
        </w:rPr>
        <w:t xml:space="preserve">made </w:t>
      </w:r>
      <w:r w:rsidRPr="00E94A49">
        <w:rPr>
          <w:rFonts w:ascii="Arial" w:eastAsia="Gill Sans MT" w:hAnsi="Arial" w:cs="Arial"/>
          <w:color w:val="231F20"/>
          <w:kern w:val="0"/>
          <w:szCs w:val="28"/>
          <w:lang w:val="en-US" w:eastAsia="en-US"/>
          <w14:ligatures w14:val="none"/>
        </w:rPr>
        <w:t xml:space="preserve">for payment </w:t>
      </w:r>
      <w:r w:rsidR="00E74E8B" w:rsidRPr="00E94A49">
        <w:rPr>
          <w:rFonts w:ascii="Arial" w:eastAsia="Gill Sans MT" w:hAnsi="Arial" w:cs="Arial"/>
          <w:color w:val="231F20"/>
          <w:kern w:val="0"/>
          <w:szCs w:val="28"/>
          <w:lang w:val="en-US" w:eastAsia="en-US"/>
          <w14:ligatures w14:val="none"/>
        </w:rPr>
        <w:t xml:space="preserve">or repayment </w:t>
      </w:r>
      <w:r w:rsidRPr="00E94A49">
        <w:rPr>
          <w:rFonts w:ascii="Arial" w:eastAsia="Gill Sans MT" w:hAnsi="Arial" w:cs="Arial"/>
          <w:color w:val="231F20"/>
          <w:kern w:val="0"/>
          <w:szCs w:val="28"/>
          <w:lang w:val="en-US" w:eastAsia="en-US"/>
          <w14:ligatures w14:val="none"/>
        </w:rPr>
        <w:t xml:space="preserve">of money or for </w:t>
      </w:r>
      <w:r w:rsidR="00E74E8B" w:rsidRPr="00E94A49">
        <w:rPr>
          <w:rFonts w:ascii="Arial" w:eastAsia="Gill Sans MT" w:hAnsi="Arial" w:cs="Arial"/>
          <w:color w:val="231F20"/>
          <w:kern w:val="0"/>
          <w:szCs w:val="28"/>
          <w:lang w:val="en-US" w:eastAsia="en-US"/>
          <w14:ligatures w14:val="none"/>
        </w:rPr>
        <w:t xml:space="preserve">defective or incomplete work </w:t>
      </w:r>
      <w:r w:rsidRPr="00E94A49">
        <w:rPr>
          <w:rFonts w:ascii="Arial" w:eastAsia="Gill Sans MT" w:hAnsi="Arial" w:cs="Arial"/>
          <w:color w:val="231F20"/>
          <w:kern w:val="0"/>
          <w:szCs w:val="28"/>
          <w:lang w:val="en-US" w:eastAsia="en-US"/>
          <w14:ligatures w14:val="none"/>
        </w:rPr>
        <w:t>to be fixed or completed</w:t>
      </w:r>
      <w:r w:rsidR="00E74E8B" w:rsidRPr="00E94A49">
        <w:rPr>
          <w:rFonts w:ascii="Arial" w:eastAsia="Gill Sans MT" w:hAnsi="Arial" w:cs="Arial"/>
          <w:color w:val="231F20"/>
          <w:kern w:val="0"/>
          <w:szCs w:val="28"/>
          <w:lang w:val="en-US" w:eastAsia="en-US"/>
          <w14:ligatures w14:val="none"/>
        </w:rPr>
        <w:t>. Terms of contracts can be varied or declared void or unjust.</w:t>
      </w:r>
    </w:p>
    <w:tbl>
      <w:tblPr>
        <w:tblStyle w:val="TableGrid"/>
        <w:tblW w:w="9661" w:type="dxa"/>
        <w:tblInd w:w="-714" w:type="dxa"/>
        <w:tblLook w:val="04A0" w:firstRow="1" w:lastRow="0" w:firstColumn="1" w:lastColumn="0" w:noHBand="0" w:noVBand="1"/>
      </w:tblPr>
      <w:tblGrid>
        <w:gridCol w:w="9661"/>
      </w:tblGrid>
      <w:tr w:rsidR="001B349B" w:rsidRPr="00E94A49" w14:paraId="1AE1F80B" w14:textId="77777777" w:rsidTr="0083127A">
        <w:trPr>
          <w:trHeight w:val="163"/>
        </w:trPr>
        <w:tc>
          <w:tcPr>
            <w:tcW w:w="9661" w:type="dxa"/>
            <w:shd w:val="clear" w:color="auto" w:fill="4F758B"/>
          </w:tcPr>
          <w:p w14:paraId="65AC37B5" w14:textId="2C93022E" w:rsidR="001B349B" w:rsidRPr="00E94A49" w:rsidRDefault="001B349B" w:rsidP="0083127A">
            <w:pPr>
              <w:spacing w:before="120" w:after="240"/>
              <w:contextualSpacing/>
              <w:jc w:val="both"/>
              <w:rPr>
                <w:rFonts w:ascii="Arial" w:hAnsi="Arial" w:cs="Arial"/>
                <w:b/>
                <w:bCs/>
                <w:color w:val="FFFFFF"/>
                <w:sz w:val="18"/>
                <w:szCs w:val="18"/>
              </w:rPr>
            </w:pPr>
            <w:r w:rsidRPr="00E94A49">
              <w:rPr>
                <w:rFonts w:ascii="Arial" w:hAnsi="Arial" w:cs="Arial"/>
                <w:b/>
                <w:bCs/>
                <w:color w:val="FFFFFF"/>
                <w:sz w:val="28"/>
                <w:szCs w:val="28"/>
              </w:rPr>
              <w:t>Costs</w:t>
            </w:r>
          </w:p>
        </w:tc>
      </w:tr>
    </w:tbl>
    <w:p w14:paraId="666A28EC" w14:textId="14FC2B0C" w:rsidR="0064550C" w:rsidRPr="00E94A49" w:rsidRDefault="009A089C" w:rsidP="00D340B0">
      <w:pPr>
        <w:widowControl w:val="0"/>
        <w:autoSpaceDE w:val="0"/>
        <w:autoSpaceDN w:val="0"/>
        <w:spacing w:before="120" w:after="120"/>
        <w:ind w:left="-709" w:right="-625"/>
        <w:jc w:val="both"/>
        <w:rPr>
          <w:rFonts w:ascii="Arial" w:eastAsia="Aptos" w:hAnsi="Arial" w:cs="Arial"/>
          <w:lang w:eastAsia="en-US"/>
        </w:rPr>
      </w:pPr>
      <w:r w:rsidRPr="00E94A49">
        <w:rPr>
          <w:rFonts w:ascii="Arial" w:eastAsia="Gill Sans MT" w:hAnsi="Arial" w:cs="Arial"/>
          <w:color w:val="231F20"/>
          <w:kern w:val="0"/>
          <w:szCs w:val="28"/>
          <w:lang w:val="en-US" w:eastAsia="en-US"/>
          <w14:ligatures w14:val="none"/>
        </w:rPr>
        <w:t xml:space="preserve">Once an application </w:t>
      </w:r>
      <w:r w:rsidRPr="00E94A49">
        <w:rPr>
          <w:rFonts w:ascii="Arial" w:eastAsia="Aptos" w:hAnsi="Arial" w:cs="Arial"/>
          <w:lang w:eastAsia="en-US"/>
        </w:rPr>
        <w:t xml:space="preserve">has </w:t>
      </w:r>
      <w:r w:rsidR="00E74E8B" w:rsidRPr="00E94A49">
        <w:rPr>
          <w:rFonts w:ascii="Arial" w:eastAsia="Aptos" w:hAnsi="Arial" w:cs="Arial"/>
          <w:lang w:eastAsia="en-US"/>
        </w:rPr>
        <w:t>been finalised</w:t>
      </w:r>
      <w:r w:rsidRPr="00E94A49">
        <w:rPr>
          <w:rFonts w:ascii="Arial" w:eastAsia="Aptos" w:hAnsi="Arial" w:cs="Arial"/>
          <w:lang w:eastAsia="en-US"/>
        </w:rPr>
        <w:t xml:space="preserve"> an order in relation to the costs of the proceedings</w:t>
      </w:r>
      <w:r w:rsidR="00E74E8B" w:rsidRPr="00E94A49">
        <w:rPr>
          <w:rFonts w:ascii="Arial" w:eastAsia="Aptos" w:hAnsi="Arial" w:cs="Arial"/>
          <w:lang w:eastAsia="en-US"/>
        </w:rPr>
        <w:t xml:space="preserve"> may be made</w:t>
      </w:r>
      <w:r w:rsidRPr="00E94A49">
        <w:rPr>
          <w:rFonts w:ascii="Arial" w:eastAsia="Aptos" w:hAnsi="Arial" w:cs="Arial"/>
          <w:lang w:eastAsia="en-US"/>
        </w:rPr>
        <w:t>.</w:t>
      </w:r>
      <w:r w:rsidR="00E94A49">
        <w:rPr>
          <w:rFonts w:ascii="Arial" w:eastAsia="Aptos" w:hAnsi="Arial" w:cs="Arial"/>
          <w:lang w:eastAsia="en-US"/>
        </w:rPr>
        <w:t xml:space="preserve"> </w:t>
      </w:r>
    </w:p>
    <w:p w14:paraId="2D6F2B37" w14:textId="63F40882" w:rsidR="0064550C" w:rsidRPr="00E94A49" w:rsidRDefault="004549CF" w:rsidP="00D340B0">
      <w:pPr>
        <w:widowControl w:val="0"/>
        <w:autoSpaceDE w:val="0"/>
        <w:autoSpaceDN w:val="0"/>
        <w:spacing w:before="120" w:after="120"/>
        <w:ind w:left="-709" w:right="-625"/>
        <w:jc w:val="both"/>
        <w:rPr>
          <w:rFonts w:ascii="Arial" w:eastAsia="Aptos" w:hAnsi="Arial" w:cs="Arial"/>
          <w:lang w:eastAsia="en-US"/>
        </w:rPr>
      </w:pPr>
      <w:r w:rsidRPr="00E94A49">
        <w:rPr>
          <w:rFonts w:ascii="Arial" w:eastAsia="Aptos" w:hAnsi="Arial" w:cs="Arial"/>
          <w:lang w:eastAsia="en-US"/>
        </w:rPr>
        <w:t xml:space="preserve">Section 120 of the </w:t>
      </w:r>
      <w:r w:rsidR="00E74E8B" w:rsidRPr="00E94A49">
        <w:rPr>
          <w:rFonts w:ascii="Arial" w:eastAsia="Aptos" w:hAnsi="Arial" w:cs="Arial"/>
          <w:lang w:eastAsia="en-US"/>
        </w:rPr>
        <w:t>Act</w:t>
      </w:r>
      <w:r w:rsidRPr="00E94A49">
        <w:rPr>
          <w:rFonts w:ascii="Arial" w:eastAsia="Aptos" w:hAnsi="Arial" w:cs="Arial"/>
          <w:lang w:eastAsia="en-US"/>
        </w:rPr>
        <w:t xml:space="preserve"> sets out the powers of the Tribunal in relation to costs.</w:t>
      </w:r>
      <w:r w:rsidR="00E94A49">
        <w:rPr>
          <w:rFonts w:ascii="Arial" w:eastAsia="Aptos" w:hAnsi="Arial" w:cs="Arial"/>
          <w:lang w:eastAsia="en-US"/>
        </w:rPr>
        <w:t xml:space="preserve"> </w:t>
      </w:r>
      <w:r w:rsidRPr="00E94A49">
        <w:rPr>
          <w:rFonts w:ascii="Arial" w:eastAsia="Aptos" w:hAnsi="Arial" w:cs="Arial"/>
          <w:lang w:eastAsia="en-US"/>
        </w:rPr>
        <w:t xml:space="preserve">The </w:t>
      </w:r>
      <w:r w:rsidR="00E74E8B" w:rsidRPr="00E94A49">
        <w:rPr>
          <w:rFonts w:ascii="Arial" w:eastAsia="Aptos" w:hAnsi="Arial" w:cs="Arial"/>
          <w:lang w:eastAsia="en-US"/>
        </w:rPr>
        <w:t>default position</w:t>
      </w:r>
      <w:r w:rsidRPr="00E94A49">
        <w:rPr>
          <w:rFonts w:ascii="Arial" w:eastAsia="Aptos" w:hAnsi="Arial" w:cs="Arial"/>
          <w:lang w:eastAsia="en-US"/>
        </w:rPr>
        <w:t xml:space="preserve"> that parties bear their own costs of the proceedings</w:t>
      </w:r>
      <w:r w:rsidR="00E74E8B" w:rsidRPr="00E94A49">
        <w:rPr>
          <w:rFonts w:ascii="Arial" w:eastAsia="Aptos" w:hAnsi="Arial" w:cs="Arial"/>
          <w:lang w:eastAsia="en-US"/>
        </w:rPr>
        <w:t>.</w:t>
      </w:r>
      <w:r w:rsidRPr="00E94A49">
        <w:rPr>
          <w:rFonts w:ascii="Arial" w:eastAsia="Aptos" w:hAnsi="Arial" w:cs="Arial"/>
          <w:lang w:eastAsia="en-US"/>
        </w:rPr>
        <w:t xml:space="preserve"> </w:t>
      </w:r>
      <w:r w:rsidR="00E74E8B" w:rsidRPr="00E94A49">
        <w:rPr>
          <w:rFonts w:ascii="Arial" w:eastAsia="Aptos" w:hAnsi="Arial" w:cs="Arial"/>
          <w:lang w:eastAsia="en-US"/>
        </w:rPr>
        <w:t>H</w:t>
      </w:r>
      <w:r w:rsidRPr="00E94A49">
        <w:rPr>
          <w:rFonts w:ascii="Arial" w:eastAsia="Aptos" w:hAnsi="Arial" w:cs="Arial"/>
          <w:lang w:eastAsia="en-US"/>
        </w:rPr>
        <w:t xml:space="preserve">owever, the Tribunal may </w:t>
      </w:r>
      <w:r w:rsidR="00E74E8B" w:rsidRPr="00E94A49">
        <w:rPr>
          <w:rFonts w:ascii="Arial" w:eastAsia="Aptos" w:hAnsi="Arial" w:cs="Arial"/>
          <w:lang w:eastAsia="en-US"/>
        </w:rPr>
        <w:t xml:space="preserve">order a party to pay </w:t>
      </w:r>
      <w:r w:rsidRPr="00E94A49">
        <w:rPr>
          <w:rFonts w:ascii="Arial" w:eastAsia="Aptos" w:hAnsi="Arial" w:cs="Arial"/>
          <w:lang w:eastAsia="en-US"/>
        </w:rPr>
        <w:t>another party</w:t>
      </w:r>
      <w:r w:rsidR="00E74E8B" w:rsidRPr="00E94A49">
        <w:rPr>
          <w:rFonts w:ascii="Arial" w:eastAsia="Aptos" w:hAnsi="Arial" w:cs="Arial"/>
          <w:lang w:eastAsia="en-US"/>
        </w:rPr>
        <w:t>’s costs</w:t>
      </w:r>
      <w:r w:rsidRPr="00E94A49">
        <w:rPr>
          <w:rFonts w:ascii="Arial" w:eastAsia="Aptos" w:hAnsi="Arial" w:cs="Arial"/>
          <w:lang w:eastAsia="en-US"/>
        </w:rPr>
        <w:t>.</w:t>
      </w:r>
      <w:r w:rsidR="00E94A49">
        <w:rPr>
          <w:rFonts w:ascii="Arial" w:eastAsia="Aptos" w:hAnsi="Arial" w:cs="Arial"/>
          <w:lang w:eastAsia="en-US"/>
        </w:rPr>
        <w:t xml:space="preserve"> </w:t>
      </w:r>
      <w:r w:rsidRPr="00E94A49">
        <w:rPr>
          <w:rFonts w:ascii="Arial" w:eastAsia="Aptos" w:hAnsi="Arial" w:cs="Arial"/>
          <w:lang w:eastAsia="en-US"/>
        </w:rPr>
        <w:t xml:space="preserve">Section 120(2) sets out the matters the Tribunal will consider </w:t>
      </w:r>
      <w:r w:rsidR="00E74E8B" w:rsidRPr="00E94A49">
        <w:rPr>
          <w:rFonts w:ascii="Arial" w:eastAsia="Aptos" w:hAnsi="Arial" w:cs="Arial"/>
          <w:lang w:eastAsia="en-US"/>
        </w:rPr>
        <w:t>in deciding</w:t>
      </w:r>
      <w:r w:rsidRPr="00E94A49">
        <w:rPr>
          <w:rFonts w:ascii="Arial" w:eastAsia="Aptos" w:hAnsi="Arial" w:cs="Arial"/>
          <w:lang w:eastAsia="en-US"/>
        </w:rPr>
        <w:t xml:space="preserve"> whether </w:t>
      </w:r>
      <w:r w:rsidR="00E74E8B" w:rsidRPr="00E94A49">
        <w:rPr>
          <w:rFonts w:ascii="Arial" w:eastAsia="Aptos" w:hAnsi="Arial" w:cs="Arial"/>
          <w:lang w:eastAsia="en-US"/>
        </w:rPr>
        <w:t xml:space="preserve">to make </w:t>
      </w:r>
      <w:r w:rsidRPr="00E94A49">
        <w:rPr>
          <w:rFonts w:ascii="Arial" w:eastAsia="Aptos" w:hAnsi="Arial" w:cs="Arial"/>
          <w:lang w:eastAsia="en-US"/>
        </w:rPr>
        <w:t>an order for costs.</w:t>
      </w:r>
      <w:r w:rsidR="00E94A49">
        <w:rPr>
          <w:rFonts w:ascii="Arial" w:eastAsia="Aptos" w:hAnsi="Arial" w:cs="Arial"/>
          <w:lang w:eastAsia="en-US"/>
        </w:rPr>
        <w:t xml:space="preserve"> </w:t>
      </w:r>
    </w:p>
    <w:p w14:paraId="061551D0" w14:textId="489B22CE" w:rsidR="00D340B0" w:rsidRPr="00E94A49" w:rsidRDefault="004549CF" w:rsidP="00D340B0">
      <w:pPr>
        <w:widowControl w:val="0"/>
        <w:autoSpaceDE w:val="0"/>
        <w:autoSpaceDN w:val="0"/>
        <w:spacing w:before="120" w:after="240"/>
        <w:ind w:left="-709" w:right="-624"/>
        <w:jc w:val="both"/>
        <w:rPr>
          <w:rFonts w:ascii="Arial" w:eastAsia="Aptos" w:hAnsi="Arial" w:cs="Arial"/>
          <w:lang w:eastAsia="en-US"/>
        </w:rPr>
      </w:pPr>
      <w:r w:rsidRPr="00E94A49">
        <w:rPr>
          <w:rFonts w:ascii="Arial" w:eastAsia="Aptos" w:hAnsi="Arial" w:cs="Arial"/>
          <w:lang w:eastAsia="en-US"/>
        </w:rPr>
        <w:t xml:space="preserve">The Tribunal cannot provide you legal advice about whether a costs order might be </w:t>
      </w:r>
      <w:proofErr w:type="gramStart"/>
      <w:r w:rsidRPr="00E94A49">
        <w:rPr>
          <w:rFonts w:ascii="Arial" w:eastAsia="Aptos" w:hAnsi="Arial" w:cs="Arial"/>
          <w:lang w:eastAsia="en-US"/>
        </w:rPr>
        <w:t>made</w:t>
      </w:r>
      <w:proofErr w:type="gramEnd"/>
      <w:r w:rsidRPr="00E94A49">
        <w:rPr>
          <w:rFonts w:ascii="Arial" w:eastAsia="Aptos" w:hAnsi="Arial" w:cs="Arial"/>
          <w:lang w:eastAsia="en-US"/>
        </w:rPr>
        <w:t xml:space="preserve"> and you are encouraged to take your own private legal advice in relation to any concerns about costs.</w:t>
      </w:r>
    </w:p>
    <w:tbl>
      <w:tblPr>
        <w:tblStyle w:val="TableGrid"/>
        <w:tblW w:w="9661" w:type="dxa"/>
        <w:tblInd w:w="-714" w:type="dxa"/>
        <w:tblLook w:val="04A0" w:firstRow="1" w:lastRow="0" w:firstColumn="1" w:lastColumn="0" w:noHBand="0" w:noVBand="1"/>
      </w:tblPr>
      <w:tblGrid>
        <w:gridCol w:w="9661"/>
      </w:tblGrid>
      <w:tr w:rsidR="00CE157F" w:rsidRPr="009752B4" w14:paraId="78B974A2" w14:textId="77777777" w:rsidTr="00574E9B">
        <w:trPr>
          <w:trHeight w:val="163"/>
        </w:trPr>
        <w:tc>
          <w:tcPr>
            <w:tcW w:w="9661" w:type="dxa"/>
            <w:shd w:val="clear" w:color="auto" w:fill="4F758B"/>
          </w:tcPr>
          <w:p w14:paraId="346A9A97" w14:textId="172C8D61" w:rsidR="00CE157F" w:rsidRPr="009752B4" w:rsidRDefault="00CE157F" w:rsidP="00D340B0">
            <w:pPr>
              <w:spacing w:before="120" w:after="120"/>
              <w:jc w:val="both"/>
              <w:rPr>
                <w:rFonts w:ascii="Arial" w:hAnsi="Arial" w:cs="Arial"/>
                <w:b/>
                <w:bCs/>
                <w:color w:val="FFFFFF"/>
                <w:sz w:val="18"/>
                <w:szCs w:val="18"/>
              </w:rPr>
            </w:pPr>
            <w:r>
              <w:rPr>
                <w:rFonts w:ascii="Arial" w:hAnsi="Arial" w:cs="Arial"/>
                <w:b/>
                <w:bCs/>
                <w:color w:val="FFFFFF"/>
                <w:sz w:val="28"/>
                <w:szCs w:val="28"/>
              </w:rPr>
              <w:t>Frequently Asked Questions</w:t>
            </w:r>
          </w:p>
        </w:tc>
      </w:tr>
    </w:tbl>
    <w:p w14:paraId="783C026F" w14:textId="1A66B563" w:rsidR="00CE157F" w:rsidRDefault="00CE157F" w:rsidP="00D340B0">
      <w:pPr>
        <w:spacing w:before="120" w:after="120"/>
        <w:ind w:left="-709" w:right="-625"/>
        <w:jc w:val="both"/>
        <w:rPr>
          <w:rFonts w:ascii="Arial" w:eastAsia="Aptos" w:hAnsi="Arial" w:cs="Arial"/>
          <w:b/>
          <w:bCs/>
          <w:lang w:eastAsia="en-US"/>
        </w:rPr>
      </w:pPr>
      <w:r>
        <w:rPr>
          <w:rFonts w:ascii="Arial" w:eastAsia="Aptos" w:hAnsi="Arial" w:cs="Arial"/>
          <w:b/>
          <w:bCs/>
          <w:lang w:eastAsia="en-US"/>
        </w:rPr>
        <w:t>How long will proceedings at the Tribunal take?</w:t>
      </w:r>
    </w:p>
    <w:p w14:paraId="24E49546" w14:textId="72108AA5" w:rsidR="00CE157F" w:rsidRDefault="00CE157F" w:rsidP="00D340B0">
      <w:pPr>
        <w:spacing w:before="120" w:after="120"/>
        <w:ind w:left="-709" w:right="-625"/>
        <w:jc w:val="both"/>
        <w:rPr>
          <w:rFonts w:ascii="Arial" w:eastAsia="Aptos" w:hAnsi="Arial" w:cs="Arial"/>
          <w:lang w:eastAsia="en-US"/>
        </w:rPr>
      </w:pPr>
      <w:r>
        <w:rPr>
          <w:rFonts w:ascii="Arial" w:eastAsia="Aptos" w:hAnsi="Arial" w:cs="Arial"/>
          <w:lang w:eastAsia="en-US"/>
        </w:rPr>
        <w:t xml:space="preserve">The Tribunal will try to finalise any application </w:t>
      </w:r>
      <w:proofErr w:type="gramStart"/>
      <w:r>
        <w:rPr>
          <w:rFonts w:ascii="Arial" w:eastAsia="Aptos" w:hAnsi="Arial" w:cs="Arial"/>
          <w:lang w:eastAsia="en-US"/>
        </w:rPr>
        <w:t>as soon as possible</w:t>
      </w:r>
      <w:proofErr w:type="gramEnd"/>
      <w:r>
        <w:rPr>
          <w:rFonts w:ascii="Arial" w:eastAsia="Aptos" w:hAnsi="Arial" w:cs="Arial"/>
          <w:lang w:eastAsia="en-US"/>
        </w:rPr>
        <w:t xml:space="preserve"> but it must ensure all parties are treated fairly and given the necessary time to prepare and present their case.</w:t>
      </w:r>
      <w:r w:rsidR="00E94A49">
        <w:rPr>
          <w:rFonts w:ascii="Arial" w:eastAsia="Aptos" w:hAnsi="Arial" w:cs="Arial"/>
          <w:lang w:eastAsia="en-US"/>
        </w:rPr>
        <w:t xml:space="preserve"> </w:t>
      </w:r>
      <w:r>
        <w:rPr>
          <w:rFonts w:ascii="Arial" w:eastAsia="Aptos" w:hAnsi="Arial" w:cs="Arial"/>
          <w:lang w:eastAsia="en-US"/>
        </w:rPr>
        <w:t xml:space="preserve">The Tribunal will </w:t>
      </w:r>
      <w:r w:rsidR="0018758B">
        <w:rPr>
          <w:rFonts w:ascii="Arial" w:eastAsia="Aptos" w:hAnsi="Arial" w:cs="Arial"/>
          <w:lang w:eastAsia="en-US"/>
        </w:rPr>
        <w:t xml:space="preserve">usually </w:t>
      </w:r>
      <w:r>
        <w:rPr>
          <w:rFonts w:ascii="Arial" w:eastAsia="Aptos" w:hAnsi="Arial" w:cs="Arial"/>
          <w:lang w:eastAsia="en-US"/>
        </w:rPr>
        <w:t xml:space="preserve">list applications within 10-14 days for </w:t>
      </w:r>
      <w:r w:rsidR="0018758B">
        <w:rPr>
          <w:rFonts w:ascii="Arial" w:eastAsia="Aptos" w:hAnsi="Arial" w:cs="Arial"/>
          <w:lang w:eastAsia="en-US"/>
        </w:rPr>
        <w:t xml:space="preserve">a </w:t>
      </w:r>
      <w:r>
        <w:rPr>
          <w:rFonts w:ascii="Arial" w:eastAsia="Aptos" w:hAnsi="Arial" w:cs="Arial"/>
          <w:lang w:eastAsia="en-US"/>
        </w:rPr>
        <w:t>directions hearing.</w:t>
      </w:r>
      <w:r w:rsidR="00E94A49">
        <w:rPr>
          <w:rFonts w:ascii="Arial" w:eastAsia="Aptos" w:hAnsi="Arial" w:cs="Arial"/>
          <w:lang w:eastAsia="en-US"/>
        </w:rPr>
        <w:t xml:space="preserve"> </w:t>
      </w:r>
      <w:r>
        <w:rPr>
          <w:rFonts w:ascii="Arial" w:eastAsia="Aptos" w:hAnsi="Arial" w:cs="Arial"/>
          <w:lang w:eastAsia="en-US"/>
        </w:rPr>
        <w:t xml:space="preserve">ADR </w:t>
      </w:r>
      <w:r w:rsidR="00BC292A">
        <w:rPr>
          <w:rFonts w:ascii="Arial" w:eastAsia="Aptos" w:hAnsi="Arial" w:cs="Arial"/>
          <w:lang w:eastAsia="en-US"/>
        </w:rPr>
        <w:t xml:space="preserve">will usually be conducted </w:t>
      </w:r>
      <w:r>
        <w:rPr>
          <w:rFonts w:ascii="Arial" w:eastAsia="Aptos" w:hAnsi="Arial" w:cs="Arial"/>
          <w:lang w:eastAsia="en-US"/>
        </w:rPr>
        <w:t>as soon as possible after the directions hearing</w:t>
      </w:r>
      <w:r w:rsidR="00BC292A">
        <w:rPr>
          <w:rFonts w:ascii="Arial" w:eastAsia="Aptos" w:hAnsi="Arial" w:cs="Arial"/>
          <w:lang w:eastAsia="en-US"/>
        </w:rPr>
        <w:t>,</w:t>
      </w:r>
      <w:r>
        <w:rPr>
          <w:rFonts w:ascii="Arial" w:eastAsia="Aptos" w:hAnsi="Arial" w:cs="Arial"/>
          <w:lang w:eastAsia="en-US"/>
        </w:rPr>
        <w:t xml:space="preserve"> </w:t>
      </w:r>
      <w:r w:rsidR="00BC292A">
        <w:rPr>
          <w:rFonts w:ascii="Arial" w:eastAsia="Aptos" w:hAnsi="Arial" w:cs="Arial"/>
          <w:lang w:eastAsia="en-US"/>
        </w:rPr>
        <w:t>often</w:t>
      </w:r>
      <w:r>
        <w:rPr>
          <w:rFonts w:ascii="Arial" w:eastAsia="Aptos" w:hAnsi="Arial" w:cs="Arial"/>
          <w:lang w:eastAsia="en-US"/>
        </w:rPr>
        <w:t xml:space="preserve"> within 14 day</w:t>
      </w:r>
      <w:r w:rsidR="00BC292A">
        <w:rPr>
          <w:rFonts w:ascii="Arial" w:eastAsia="Aptos" w:hAnsi="Arial" w:cs="Arial"/>
          <w:lang w:eastAsia="en-US"/>
        </w:rPr>
        <w:t>s</w:t>
      </w:r>
      <w:r>
        <w:rPr>
          <w:rFonts w:ascii="Arial" w:eastAsia="Aptos" w:hAnsi="Arial" w:cs="Arial"/>
          <w:lang w:eastAsia="en-US"/>
        </w:rPr>
        <w:t>.</w:t>
      </w:r>
      <w:r w:rsidR="00E94A49">
        <w:rPr>
          <w:rFonts w:ascii="Arial" w:eastAsia="Aptos" w:hAnsi="Arial" w:cs="Arial"/>
          <w:lang w:eastAsia="en-US"/>
        </w:rPr>
        <w:t xml:space="preserve"> </w:t>
      </w:r>
      <w:r>
        <w:rPr>
          <w:rFonts w:ascii="Arial" w:eastAsia="Aptos" w:hAnsi="Arial" w:cs="Arial"/>
          <w:lang w:eastAsia="en-US"/>
        </w:rPr>
        <w:t>Some ADR processes require more than one session.</w:t>
      </w:r>
      <w:r w:rsidR="00E94A49">
        <w:rPr>
          <w:rFonts w:ascii="Arial" w:eastAsia="Aptos" w:hAnsi="Arial" w:cs="Arial"/>
          <w:lang w:eastAsia="en-US"/>
        </w:rPr>
        <w:t xml:space="preserve"> </w:t>
      </w:r>
      <w:r>
        <w:rPr>
          <w:rFonts w:ascii="Arial" w:eastAsia="Aptos" w:hAnsi="Arial" w:cs="Arial"/>
          <w:lang w:eastAsia="en-US"/>
        </w:rPr>
        <w:t xml:space="preserve">If the matter cannot settle, the parties </w:t>
      </w:r>
      <w:r w:rsidR="00BC292A">
        <w:rPr>
          <w:rFonts w:ascii="Arial" w:eastAsia="Aptos" w:hAnsi="Arial" w:cs="Arial"/>
          <w:lang w:eastAsia="en-US"/>
        </w:rPr>
        <w:t>will</w:t>
      </w:r>
      <w:r>
        <w:rPr>
          <w:rFonts w:ascii="Arial" w:eastAsia="Aptos" w:hAnsi="Arial" w:cs="Arial"/>
          <w:lang w:eastAsia="en-US"/>
        </w:rPr>
        <w:t xml:space="preserve"> be given time </w:t>
      </w:r>
      <w:r w:rsidR="0018758B">
        <w:rPr>
          <w:rFonts w:ascii="Arial" w:eastAsia="Aptos" w:hAnsi="Arial" w:cs="Arial"/>
          <w:lang w:eastAsia="en-US"/>
        </w:rPr>
        <w:t xml:space="preserve">to </w:t>
      </w:r>
      <w:r>
        <w:rPr>
          <w:rFonts w:ascii="Arial" w:eastAsia="Aptos" w:hAnsi="Arial" w:cs="Arial"/>
          <w:lang w:eastAsia="en-US"/>
        </w:rPr>
        <w:t xml:space="preserve">complete their evidence for a hearing </w:t>
      </w:r>
      <w:r w:rsidR="00BC292A">
        <w:rPr>
          <w:rFonts w:ascii="Arial" w:eastAsia="Aptos" w:hAnsi="Arial" w:cs="Arial"/>
          <w:lang w:eastAsia="en-US"/>
        </w:rPr>
        <w:t>which</w:t>
      </w:r>
      <w:r>
        <w:rPr>
          <w:rFonts w:ascii="Arial" w:eastAsia="Aptos" w:hAnsi="Arial" w:cs="Arial"/>
          <w:lang w:eastAsia="en-US"/>
        </w:rPr>
        <w:t xml:space="preserve"> must </w:t>
      </w:r>
      <w:r w:rsidR="00BC292A">
        <w:rPr>
          <w:rFonts w:ascii="Arial" w:eastAsia="Aptos" w:hAnsi="Arial" w:cs="Arial"/>
          <w:lang w:eastAsia="en-US"/>
        </w:rPr>
        <w:t xml:space="preserve">be </w:t>
      </w:r>
      <w:r>
        <w:rPr>
          <w:rFonts w:ascii="Arial" w:eastAsia="Aptos" w:hAnsi="Arial" w:cs="Arial"/>
          <w:lang w:eastAsia="en-US"/>
        </w:rPr>
        <w:t>exchange</w:t>
      </w:r>
      <w:r w:rsidR="00BC292A">
        <w:rPr>
          <w:rFonts w:ascii="Arial" w:eastAsia="Aptos" w:hAnsi="Arial" w:cs="Arial"/>
          <w:lang w:eastAsia="en-US"/>
        </w:rPr>
        <w:t>d</w:t>
      </w:r>
      <w:r>
        <w:rPr>
          <w:rFonts w:ascii="Arial" w:eastAsia="Aptos" w:hAnsi="Arial" w:cs="Arial"/>
          <w:lang w:eastAsia="en-US"/>
        </w:rPr>
        <w:t xml:space="preserve"> 28 days before the hearing date.</w:t>
      </w:r>
      <w:r w:rsidR="00E94A49">
        <w:rPr>
          <w:rFonts w:ascii="Arial" w:eastAsia="Aptos" w:hAnsi="Arial" w:cs="Arial"/>
          <w:lang w:eastAsia="en-US"/>
        </w:rPr>
        <w:t xml:space="preserve"> </w:t>
      </w:r>
      <w:r>
        <w:rPr>
          <w:rFonts w:ascii="Arial" w:eastAsia="Aptos" w:hAnsi="Arial" w:cs="Arial"/>
          <w:lang w:eastAsia="en-US"/>
        </w:rPr>
        <w:t xml:space="preserve">The Tribunal will </w:t>
      </w:r>
      <w:r w:rsidR="0018758B">
        <w:rPr>
          <w:rFonts w:ascii="Arial" w:eastAsia="Aptos" w:hAnsi="Arial" w:cs="Arial"/>
          <w:lang w:eastAsia="en-US"/>
        </w:rPr>
        <w:t xml:space="preserve">issue its decision at the conclusion of the hearing, or if a written decision is warranted, this will </w:t>
      </w:r>
      <w:r>
        <w:rPr>
          <w:rFonts w:ascii="Arial" w:eastAsia="Aptos" w:hAnsi="Arial" w:cs="Arial"/>
          <w:lang w:eastAsia="en-US"/>
        </w:rPr>
        <w:t xml:space="preserve">usually </w:t>
      </w:r>
      <w:r w:rsidR="0018758B">
        <w:rPr>
          <w:rFonts w:ascii="Arial" w:eastAsia="Aptos" w:hAnsi="Arial" w:cs="Arial"/>
          <w:lang w:eastAsia="en-US"/>
        </w:rPr>
        <w:t xml:space="preserve">be issued </w:t>
      </w:r>
      <w:r w:rsidR="00BC292A">
        <w:rPr>
          <w:rFonts w:ascii="Arial" w:eastAsia="Aptos" w:hAnsi="Arial" w:cs="Arial"/>
          <w:lang w:eastAsia="en-US"/>
        </w:rPr>
        <w:t xml:space="preserve">within 4 </w:t>
      </w:r>
      <w:r w:rsidR="0018758B">
        <w:rPr>
          <w:rFonts w:ascii="Arial" w:eastAsia="Aptos" w:hAnsi="Arial" w:cs="Arial"/>
          <w:lang w:eastAsia="en-US"/>
        </w:rPr>
        <w:t xml:space="preserve">to 6 </w:t>
      </w:r>
      <w:r w:rsidR="00BC292A">
        <w:rPr>
          <w:rFonts w:ascii="Arial" w:eastAsia="Aptos" w:hAnsi="Arial" w:cs="Arial"/>
          <w:lang w:eastAsia="en-US"/>
        </w:rPr>
        <w:t>weeks</w:t>
      </w:r>
      <w:r w:rsidR="0018758B">
        <w:rPr>
          <w:rFonts w:ascii="Arial" w:eastAsia="Aptos" w:hAnsi="Arial" w:cs="Arial"/>
          <w:lang w:eastAsia="en-US"/>
        </w:rPr>
        <w:t xml:space="preserve"> after the hearing</w:t>
      </w:r>
      <w:r w:rsidR="00BC292A">
        <w:rPr>
          <w:rFonts w:ascii="Arial" w:eastAsia="Aptos" w:hAnsi="Arial" w:cs="Arial"/>
          <w:lang w:eastAsia="en-US"/>
        </w:rPr>
        <w:t>.</w:t>
      </w:r>
      <w:r>
        <w:rPr>
          <w:rFonts w:ascii="Arial" w:eastAsia="Aptos" w:hAnsi="Arial" w:cs="Arial"/>
          <w:lang w:eastAsia="en-US"/>
        </w:rPr>
        <w:t xml:space="preserve"> </w:t>
      </w:r>
      <w:r w:rsidR="00BC292A">
        <w:rPr>
          <w:rFonts w:ascii="Arial" w:eastAsia="Aptos" w:hAnsi="Arial" w:cs="Arial"/>
          <w:lang w:eastAsia="en-US"/>
        </w:rPr>
        <w:t>These timeframes</w:t>
      </w:r>
      <w:r>
        <w:rPr>
          <w:rFonts w:ascii="Arial" w:eastAsia="Aptos" w:hAnsi="Arial" w:cs="Arial"/>
          <w:lang w:eastAsia="en-US"/>
        </w:rPr>
        <w:t xml:space="preserve"> may </w:t>
      </w:r>
      <w:r w:rsidR="00BC292A">
        <w:rPr>
          <w:rFonts w:ascii="Arial" w:eastAsia="Aptos" w:hAnsi="Arial" w:cs="Arial"/>
          <w:lang w:eastAsia="en-US"/>
        </w:rPr>
        <w:t>vary</w:t>
      </w:r>
      <w:r>
        <w:rPr>
          <w:rFonts w:ascii="Arial" w:eastAsia="Aptos" w:hAnsi="Arial" w:cs="Arial"/>
          <w:lang w:eastAsia="en-US"/>
        </w:rPr>
        <w:t xml:space="preserve"> depending on how simple or complex the proceedings are.</w:t>
      </w:r>
    </w:p>
    <w:p w14:paraId="02279421" w14:textId="5A32E71B" w:rsidR="00CE157F" w:rsidRPr="00CE157F" w:rsidRDefault="00CE157F" w:rsidP="00D340B0">
      <w:pPr>
        <w:spacing w:before="120" w:after="120"/>
        <w:ind w:left="-709" w:right="-625"/>
        <w:jc w:val="both"/>
        <w:rPr>
          <w:rFonts w:ascii="Arial" w:eastAsia="Aptos" w:hAnsi="Arial" w:cs="Arial"/>
          <w:b/>
          <w:bCs/>
          <w:lang w:eastAsia="en-US"/>
        </w:rPr>
      </w:pPr>
      <w:r w:rsidRPr="00CE157F">
        <w:rPr>
          <w:rFonts w:ascii="Arial" w:eastAsia="Aptos" w:hAnsi="Arial" w:cs="Arial"/>
          <w:b/>
          <w:bCs/>
          <w:lang w:eastAsia="en-US"/>
        </w:rPr>
        <w:t xml:space="preserve">Do I have to turn up to all </w:t>
      </w:r>
      <w:r>
        <w:rPr>
          <w:rFonts w:ascii="Arial" w:eastAsia="Aptos" w:hAnsi="Arial" w:cs="Arial"/>
          <w:b/>
          <w:bCs/>
          <w:lang w:eastAsia="en-US"/>
        </w:rPr>
        <w:t>Tribunal hearings and listings</w:t>
      </w:r>
      <w:r w:rsidRPr="00CE157F">
        <w:rPr>
          <w:rFonts w:ascii="Arial" w:eastAsia="Aptos" w:hAnsi="Arial" w:cs="Arial"/>
          <w:b/>
          <w:bCs/>
          <w:lang w:eastAsia="en-US"/>
        </w:rPr>
        <w:t>?</w:t>
      </w:r>
    </w:p>
    <w:p w14:paraId="4863A73B" w14:textId="2DD74571" w:rsidR="00CE157F" w:rsidRPr="00CE157F" w:rsidRDefault="00CE157F" w:rsidP="00D340B0">
      <w:pPr>
        <w:spacing w:before="120" w:after="120"/>
        <w:ind w:left="-709" w:right="-625"/>
        <w:jc w:val="both"/>
        <w:rPr>
          <w:rFonts w:ascii="Arial" w:eastAsia="Aptos" w:hAnsi="Arial" w:cs="Arial"/>
          <w:lang w:eastAsia="en-US"/>
        </w:rPr>
      </w:pPr>
      <w:r>
        <w:rPr>
          <w:rFonts w:ascii="Arial" w:eastAsia="Aptos" w:hAnsi="Arial" w:cs="Arial"/>
          <w:lang w:eastAsia="en-US"/>
        </w:rPr>
        <w:t>Yes.</w:t>
      </w:r>
      <w:r w:rsidR="00E94A49">
        <w:rPr>
          <w:rFonts w:ascii="Arial" w:eastAsia="Aptos" w:hAnsi="Arial" w:cs="Arial"/>
          <w:lang w:eastAsia="en-US"/>
        </w:rPr>
        <w:t xml:space="preserve"> </w:t>
      </w:r>
      <w:r w:rsidR="00BC292A">
        <w:rPr>
          <w:rFonts w:ascii="Arial" w:eastAsia="Aptos" w:hAnsi="Arial" w:cs="Arial"/>
          <w:lang w:eastAsia="en-US"/>
        </w:rPr>
        <w:t>Y</w:t>
      </w:r>
      <w:r>
        <w:rPr>
          <w:rFonts w:ascii="Arial" w:eastAsia="Aptos" w:hAnsi="Arial" w:cs="Arial"/>
          <w:lang w:eastAsia="en-US"/>
        </w:rPr>
        <w:t>ou are required to attend all hearings and ADR that the Tribunal lists.</w:t>
      </w:r>
      <w:r w:rsidR="00E94A49">
        <w:rPr>
          <w:rFonts w:ascii="Arial" w:eastAsia="Aptos" w:hAnsi="Arial" w:cs="Arial"/>
          <w:lang w:eastAsia="en-US"/>
        </w:rPr>
        <w:t xml:space="preserve"> </w:t>
      </w:r>
      <w:r>
        <w:rPr>
          <w:rFonts w:ascii="Arial" w:eastAsia="Aptos" w:hAnsi="Arial" w:cs="Arial"/>
          <w:lang w:eastAsia="en-US"/>
        </w:rPr>
        <w:t>If you fail to appear at listings</w:t>
      </w:r>
      <w:r w:rsidR="004369BD">
        <w:rPr>
          <w:rFonts w:ascii="Arial" w:eastAsia="Aptos" w:hAnsi="Arial" w:cs="Arial"/>
          <w:lang w:eastAsia="en-US"/>
        </w:rPr>
        <w:t>,</w:t>
      </w:r>
      <w:r w:rsidR="00BC292A">
        <w:rPr>
          <w:rFonts w:ascii="Arial" w:eastAsia="Aptos" w:hAnsi="Arial" w:cs="Arial"/>
          <w:lang w:eastAsia="en-US"/>
        </w:rPr>
        <w:t xml:space="preserve"> orders may be made resolving the application in the other party’s favour. F</w:t>
      </w:r>
      <w:r>
        <w:rPr>
          <w:rFonts w:ascii="Arial" w:eastAsia="Aptos" w:hAnsi="Arial" w:cs="Arial"/>
          <w:lang w:eastAsia="en-US"/>
        </w:rPr>
        <w:t>ailure to comply with Tribunal directions can be a relevant matter in determining any costs application at the end of the proceedings.</w:t>
      </w:r>
    </w:p>
    <w:p w14:paraId="7DBC6CA0" w14:textId="442BB997" w:rsidR="00CE157F" w:rsidRPr="00CE157F" w:rsidRDefault="00CE157F" w:rsidP="00D340B0">
      <w:pPr>
        <w:spacing w:before="120" w:after="120"/>
        <w:ind w:left="-709" w:right="-625"/>
        <w:jc w:val="both"/>
        <w:rPr>
          <w:rFonts w:ascii="Arial" w:eastAsia="Aptos" w:hAnsi="Arial" w:cs="Arial"/>
          <w:b/>
          <w:bCs/>
          <w:lang w:eastAsia="en-US"/>
        </w:rPr>
      </w:pPr>
      <w:r w:rsidRPr="00CE157F">
        <w:rPr>
          <w:rFonts w:ascii="Arial" w:eastAsia="Aptos" w:hAnsi="Arial" w:cs="Arial"/>
          <w:b/>
          <w:bCs/>
          <w:lang w:eastAsia="en-US"/>
        </w:rPr>
        <w:t>How do I enforce a decision of the Tribunal?</w:t>
      </w:r>
      <w:r w:rsidR="00E94A49">
        <w:rPr>
          <w:rFonts w:ascii="Arial" w:eastAsia="Aptos" w:hAnsi="Arial" w:cs="Arial"/>
          <w:b/>
          <w:bCs/>
          <w:lang w:eastAsia="en-US"/>
        </w:rPr>
        <w:t xml:space="preserve"> </w:t>
      </w:r>
    </w:p>
    <w:p w14:paraId="67189074" w14:textId="11B97E33" w:rsidR="00CE157F" w:rsidRDefault="0018758B" w:rsidP="00D340B0">
      <w:pPr>
        <w:spacing w:before="120" w:after="120"/>
        <w:ind w:left="-709" w:right="-625"/>
        <w:jc w:val="both"/>
        <w:rPr>
          <w:rFonts w:ascii="Arial" w:eastAsia="Aptos" w:hAnsi="Arial" w:cs="Arial"/>
          <w:lang w:eastAsia="en-US"/>
        </w:rPr>
      </w:pPr>
      <w:r>
        <w:rPr>
          <w:rFonts w:ascii="Arial" w:eastAsia="Aptos" w:hAnsi="Arial" w:cs="Arial"/>
          <w:lang w:eastAsia="en-US"/>
        </w:rPr>
        <w:t>If a party fails to comply with an order of the Tribunal y</w:t>
      </w:r>
      <w:r w:rsidR="00CE157F">
        <w:rPr>
          <w:rFonts w:ascii="Arial" w:eastAsia="Aptos" w:hAnsi="Arial" w:cs="Arial"/>
          <w:lang w:eastAsia="en-US"/>
        </w:rPr>
        <w:t>ou will need to take enforcement proceedings in the Magistrates Court or Supreme Court depending on the terms of the order.</w:t>
      </w:r>
      <w:r w:rsidR="00E94A49">
        <w:rPr>
          <w:rFonts w:ascii="Arial" w:eastAsia="Aptos" w:hAnsi="Arial" w:cs="Arial"/>
          <w:lang w:eastAsia="en-US"/>
        </w:rPr>
        <w:t xml:space="preserve"> </w:t>
      </w:r>
      <w:r w:rsidR="00CE157F">
        <w:rPr>
          <w:rFonts w:ascii="Arial" w:eastAsia="Aptos" w:hAnsi="Arial" w:cs="Arial"/>
          <w:lang w:eastAsia="en-US"/>
        </w:rPr>
        <w:t>You are encouraged to take legal advice in relation to enforcement</w:t>
      </w:r>
      <w:r>
        <w:rPr>
          <w:rFonts w:ascii="Arial" w:eastAsia="Aptos" w:hAnsi="Arial" w:cs="Arial"/>
          <w:lang w:eastAsia="en-US"/>
        </w:rPr>
        <w:t xml:space="preserve"> if required.</w:t>
      </w:r>
    </w:p>
    <w:tbl>
      <w:tblPr>
        <w:tblStyle w:val="TableGrid"/>
        <w:tblW w:w="9661" w:type="dxa"/>
        <w:tblInd w:w="-714" w:type="dxa"/>
        <w:tblLook w:val="04A0" w:firstRow="1" w:lastRow="0" w:firstColumn="1" w:lastColumn="0" w:noHBand="0" w:noVBand="1"/>
      </w:tblPr>
      <w:tblGrid>
        <w:gridCol w:w="9661"/>
      </w:tblGrid>
      <w:tr w:rsidR="00AC79EF" w:rsidRPr="009752B4" w14:paraId="14283A15" w14:textId="77777777" w:rsidTr="00D73413">
        <w:trPr>
          <w:trHeight w:val="163"/>
        </w:trPr>
        <w:tc>
          <w:tcPr>
            <w:tcW w:w="9661" w:type="dxa"/>
            <w:shd w:val="clear" w:color="auto" w:fill="4F758B"/>
          </w:tcPr>
          <w:p w14:paraId="6032B3CA" w14:textId="1B1E0DD7" w:rsidR="00AC79EF" w:rsidRPr="009752B4" w:rsidRDefault="00AC79EF" w:rsidP="00D340B0">
            <w:pPr>
              <w:spacing w:before="120" w:after="120"/>
              <w:jc w:val="both"/>
              <w:rPr>
                <w:rFonts w:ascii="Arial" w:hAnsi="Arial" w:cs="Arial"/>
                <w:b/>
                <w:bCs/>
                <w:color w:val="FFFFFF"/>
                <w:sz w:val="18"/>
                <w:szCs w:val="18"/>
              </w:rPr>
            </w:pPr>
            <w:r w:rsidRPr="009752B4">
              <w:rPr>
                <w:rFonts w:ascii="Arial" w:hAnsi="Arial" w:cs="Arial"/>
                <w:b/>
                <w:bCs/>
                <w:color w:val="FFFFFF"/>
                <w:sz w:val="28"/>
                <w:szCs w:val="28"/>
              </w:rPr>
              <w:t>More information</w:t>
            </w:r>
          </w:p>
        </w:tc>
      </w:tr>
    </w:tbl>
    <w:p w14:paraId="08883265" w14:textId="55AF1816" w:rsidR="0064550C" w:rsidRDefault="00AC79EF" w:rsidP="00D340B0">
      <w:pPr>
        <w:spacing w:before="120" w:after="120"/>
        <w:ind w:left="-709" w:right="-625"/>
        <w:jc w:val="both"/>
        <w:rPr>
          <w:rFonts w:ascii="Arial" w:eastAsia="Aptos" w:hAnsi="Arial" w:cs="Arial"/>
          <w:lang w:eastAsia="en-US"/>
        </w:rPr>
      </w:pPr>
      <w:r w:rsidRPr="009752B4">
        <w:rPr>
          <w:rFonts w:ascii="Arial" w:eastAsia="Aptos" w:hAnsi="Arial" w:cs="Arial"/>
          <w:lang w:eastAsia="en-US"/>
        </w:rPr>
        <w:t>For further information, the application form</w:t>
      </w:r>
      <w:r w:rsidR="00481D96">
        <w:rPr>
          <w:rFonts w:ascii="Arial" w:eastAsia="Aptos" w:hAnsi="Arial" w:cs="Arial"/>
          <w:lang w:eastAsia="en-US"/>
        </w:rPr>
        <w:t>s and practice directions</w:t>
      </w:r>
      <w:r w:rsidRPr="009752B4">
        <w:rPr>
          <w:rFonts w:ascii="Arial" w:eastAsia="Aptos" w:hAnsi="Arial" w:cs="Arial"/>
          <w:lang w:eastAsia="en-US"/>
        </w:rPr>
        <w:t xml:space="preserve"> on the Tribunal’s website</w:t>
      </w:r>
      <w:r w:rsidR="00481D96">
        <w:rPr>
          <w:rFonts w:ascii="Arial" w:eastAsia="Aptos" w:hAnsi="Arial" w:cs="Arial"/>
          <w:lang w:eastAsia="en-US"/>
        </w:rPr>
        <w:t xml:space="preserve"> www.tascat.tas.gov.au</w:t>
      </w:r>
      <w:r w:rsidRPr="009752B4">
        <w:rPr>
          <w:rFonts w:ascii="Arial" w:eastAsia="Aptos" w:hAnsi="Arial" w:cs="Arial"/>
          <w:lang w:eastAsia="en-US"/>
        </w:rPr>
        <w:t xml:space="preserve"> and the </w:t>
      </w:r>
      <w:r w:rsidRPr="009752B4">
        <w:rPr>
          <w:rFonts w:ascii="Arial" w:eastAsia="Aptos" w:hAnsi="Arial" w:cs="Arial"/>
          <w:i/>
          <w:lang w:eastAsia="en-US"/>
        </w:rPr>
        <w:t>Residential Building Work Contracts and Dispute Resolution Act 2016</w:t>
      </w:r>
      <w:r w:rsidRPr="009752B4">
        <w:rPr>
          <w:rFonts w:ascii="Arial" w:eastAsia="Aptos" w:hAnsi="Arial" w:cs="Arial"/>
          <w:lang w:eastAsia="en-US"/>
        </w:rPr>
        <w:t xml:space="preserve"> </w:t>
      </w:r>
      <w:r w:rsidR="00481D96">
        <w:rPr>
          <w:rFonts w:ascii="Arial" w:eastAsia="Aptos" w:hAnsi="Arial" w:cs="Arial"/>
          <w:lang w:eastAsia="en-US"/>
        </w:rPr>
        <w:t xml:space="preserve">is available at </w:t>
      </w:r>
      <w:hyperlink r:id="rId18" w:history="1">
        <w:r w:rsidR="00481D96" w:rsidRPr="00BA3590">
          <w:rPr>
            <w:rStyle w:val="Hyperlink"/>
            <w:rFonts w:ascii="Arial" w:eastAsia="Aptos" w:hAnsi="Arial" w:cs="Arial"/>
            <w:lang w:eastAsia="en-US"/>
          </w:rPr>
          <w:t>www.legislation.tas.gov.au</w:t>
        </w:r>
      </w:hyperlink>
      <w:r w:rsidRPr="009752B4">
        <w:rPr>
          <w:rFonts w:ascii="Arial" w:eastAsia="Aptos" w:hAnsi="Arial" w:cs="Arial"/>
          <w:lang w:eastAsia="en-US"/>
        </w:rPr>
        <w:t>.</w:t>
      </w:r>
      <w:r w:rsidR="00E94A49">
        <w:rPr>
          <w:rFonts w:ascii="Arial" w:eastAsia="Aptos" w:hAnsi="Arial" w:cs="Arial"/>
          <w:lang w:eastAsia="en-US"/>
        </w:rPr>
        <w:t xml:space="preserve"> </w:t>
      </w:r>
      <w:r w:rsidRPr="009752B4">
        <w:rPr>
          <w:rFonts w:ascii="Arial" w:eastAsia="Aptos" w:hAnsi="Arial" w:cs="Arial"/>
          <w:lang w:eastAsia="en-US"/>
        </w:rPr>
        <w:t xml:space="preserve"> </w:t>
      </w:r>
    </w:p>
    <w:p w14:paraId="278E535C" w14:textId="48FF02F2" w:rsidR="00AC79EF" w:rsidRPr="009752B4" w:rsidRDefault="00AC79EF" w:rsidP="00D340B0">
      <w:pPr>
        <w:spacing w:before="120" w:after="120"/>
        <w:ind w:left="-709" w:right="-625"/>
        <w:jc w:val="both"/>
        <w:rPr>
          <w:rFonts w:ascii="Arial" w:eastAsia="Aptos" w:hAnsi="Arial" w:cs="Arial"/>
          <w:sz w:val="20"/>
          <w:szCs w:val="23"/>
          <w:lang w:eastAsia="en-US"/>
        </w:rPr>
      </w:pPr>
      <w:r w:rsidRPr="009752B4">
        <w:rPr>
          <w:rFonts w:ascii="Arial" w:eastAsia="Aptos" w:hAnsi="Arial" w:cs="Arial"/>
          <w:lang w:eastAsia="en-US"/>
        </w:rPr>
        <w:t xml:space="preserve">The </w:t>
      </w:r>
      <w:r w:rsidR="0064550C">
        <w:rPr>
          <w:rFonts w:ascii="Arial" w:eastAsia="Aptos" w:hAnsi="Arial" w:cs="Arial"/>
          <w:lang w:eastAsia="en-US"/>
        </w:rPr>
        <w:t xml:space="preserve">Registry can provide </w:t>
      </w:r>
      <w:r w:rsidR="00481D96">
        <w:rPr>
          <w:rFonts w:ascii="Arial" w:eastAsia="Aptos" w:hAnsi="Arial" w:cs="Arial"/>
          <w:lang w:eastAsia="en-US"/>
        </w:rPr>
        <w:t xml:space="preserve">advice on </w:t>
      </w:r>
      <w:r w:rsidR="0064550C">
        <w:rPr>
          <w:rFonts w:ascii="Arial" w:eastAsia="Aptos" w:hAnsi="Arial" w:cs="Arial"/>
          <w:lang w:eastAsia="en-US"/>
        </w:rPr>
        <w:t>proced</w:t>
      </w:r>
      <w:r w:rsidR="00481D96">
        <w:rPr>
          <w:rFonts w:ascii="Arial" w:eastAsia="Aptos" w:hAnsi="Arial" w:cs="Arial"/>
          <w:lang w:eastAsia="en-US"/>
        </w:rPr>
        <w:t>ure but cannot</w:t>
      </w:r>
      <w:r w:rsidRPr="009752B4">
        <w:rPr>
          <w:rFonts w:ascii="Arial" w:eastAsia="Aptos" w:hAnsi="Arial" w:cs="Arial"/>
          <w:lang w:eastAsia="en-US"/>
        </w:rPr>
        <w:t xml:space="preserve"> provide legal advice</w:t>
      </w:r>
      <w:r w:rsidR="0064550C">
        <w:rPr>
          <w:rFonts w:ascii="Arial" w:eastAsia="Aptos" w:hAnsi="Arial" w:cs="Arial"/>
          <w:lang w:eastAsia="en-US"/>
        </w:rPr>
        <w:t>.</w:t>
      </w:r>
      <w:r w:rsidR="00E94A49">
        <w:rPr>
          <w:rFonts w:ascii="Arial" w:eastAsia="Aptos" w:hAnsi="Arial" w:cs="Arial"/>
          <w:lang w:eastAsia="en-US"/>
        </w:rPr>
        <w:t xml:space="preserve"> </w:t>
      </w:r>
      <w:r w:rsidRPr="009752B4">
        <w:rPr>
          <w:rFonts w:ascii="Arial" w:eastAsia="Aptos" w:hAnsi="Arial" w:cs="Arial"/>
          <w:lang w:eastAsia="en-US"/>
        </w:rPr>
        <w:t xml:space="preserve">Please </w:t>
      </w:r>
      <w:r w:rsidR="0064550C">
        <w:rPr>
          <w:rFonts w:ascii="Arial" w:eastAsia="Aptos" w:hAnsi="Arial" w:cs="Arial"/>
          <w:lang w:eastAsia="en-US"/>
        </w:rPr>
        <w:t xml:space="preserve">seek legal </w:t>
      </w:r>
      <w:r w:rsidRPr="009752B4">
        <w:rPr>
          <w:rFonts w:ascii="Arial" w:eastAsia="Aptos" w:hAnsi="Arial" w:cs="Arial"/>
          <w:lang w:eastAsia="en-US"/>
        </w:rPr>
        <w:t xml:space="preserve">advice </w:t>
      </w:r>
      <w:r w:rsidR="0064550C">
        <w:rPr>
          <w:rFonts w:ascii="Arial" w:eastAsia="Aptos" w:hAnsi="Arial" w:cs="Arial"/>
          <w:lang w:eastAsia="en-US"/>
        </w:rPr>
        <w:t>from a suitably qualified legal practitioner.</w:t>
      </w:r>
    </w:p>
    <w:p w14:paraId="7687145F" w14:textId="77777777" w:rsidR="00F961F6" w:rsidRDefault="00F961F6">
      <w:pPr>
        <w:rPr>
          <w:rFonts w:ascii="Arial" w:hAnsi="Arial" w:cs="Arial"/>
        </w:rPr>
        <w:sectPr w:rsidR="00F961F6" w:rsidSect="00F961F6">
          <w:headerReference w:type="default" r:id="rId19"/>
          <w:footerReference w:type="default" r:id="rId20"/>
          <w:headerReference w:type="first" r:id="rId21"/>
          <w:footerReference w:type="first" r:id="rId22"/>
          <w:pgSz w:w="11906" w:h="16838"/>
          <w:pgMar w:top="1281" w:right="1800" w:bottom="1440" w:left="1800" w:header="113" w:footer="397" w:gutter="0"/>
          <w:cols w:space="708"/>
          <w:titlePg/>
          <w:docGrid w:linePitch="360"/>
        </w:sectPr>
      </w:pPr>
    </w:p>
    <w:p w14:paraId="45880E2F" w14:textId="77777777" w:rsidR="00ED5A8B" w:rsidRPr="00B754CD" w:rsidRDefault="00ED5A8B" w:rsidP="00ED5A8B">
      <w:pPr>
        <w:rPr>
          <w:rFonts w:ascii="Arial" w:hAnsi="Arial" w:cs="Arial"/>
          <w:b/>
          <w:bCs/>
        </w:rPr>
      </w:pPr>
      <w:r w:rsidRPr="00B754CD">
        <w:rPr>
          <w:rFonts w:ascii="Arial" w:hAnsi="Arial" w:cs="Arial"/>
        </w:rPr>
        <w:t xml:space="preserve">Annexure A - </w:t>
      </w:r>
      <w:proofErr w:type="gramStart"/>
      <w:r w:rsidRPr="00B754CD">
        <w:rPr>
          <w:rFonts w:ascii="Arial" w:hAnsi="Arial" w:cs="Arial"/>
        </w:rPr>
        <w:t>Particulars of</w:t>
      </w:r>
      <w:proofErr w:type="gramEnd"/>
      <w:r w:rsidRPr="00B754CD">
        <w:rPr>
          <w:rFonts w:ascii="Arial" w:hAnsi="Arial" w:cs="Arial"/>
        </w:rPr>
        <w:t xml:space="preserve"> application under the </w:t>
      </w:r>
      <w:r w:rsidRPr="00B754CD">
        <w:rPr>
          <w:rFonts w:ascii="Arial" w:hAnsi="Arial" w:cs="Arial"/>
          <w:b/>
          <w:bCs/>
        </w:rPr>
        <w:t xml:space="preserve">Residential Building Work </w:t>
      </w:r>
    </w:p>
    <w:p w14:paraId="5DAF76F5" w14:textId="2EE29558" w:rsidR="00ED5A8B" w:rsidRPr="00B754CD" w:rsidRDefault="00ED5A8B" w:rsidP="00ED5A8B">
      <w:pPr>
        <w:rPr>
          <w:rFonts w:ascii="Arial" w:hAnsi="Arial" w:cs="Arial"/>
          <w:b/>
          <w:bCs/>
        </w:rPr>
      </w:pPr>
      <w:r w:rsidRPr="00B754CD">
        <w:rPr>
          <w:rFonts w:ascii="Arial" w:hAnsi="Arial" w:cs="Arial"/>
          <w:b/>
          <w:bCs/>
        </w:rPr>
        <w:t>Contracts and Dispute Resolution Act 2016</w:t>
      </w:r>
    </w:p>
    <w:p w14:paraId="1703DD1D" w14:textId="77777777" w:rsidR="00ED5A8B" w:rsidRPr="00B754CD" w:rsidRDefault="00ED5A8B" w:rsidP="00ED5A8B">
      <w:pPr>
        <w:rPr>
          <w:rFonts w:ascii="Arial" w:hAnsi="Arial" w:cs="Arial"/>
        </w:rPr>
      </w:pPr>
    </w:p>
    <w:p w14:paraId="2F736EB2" w14:textId="4EE72E11" w:rsidR="00ED5A8B" w:rsidRPr="00B754CD" w:rsidRDefault="00ED5A8B" w:rsidP="00ED5A8B">
      <w:pPr>
        <w:rPr>
          <w:rFonts w:ascii="Arial" w:hAnsi="Arial" w:cs="Arial"/>
          <w:b/>
          <w:bCs/>
        </w:rPr>
      </w:pPr>
      <w:r w:rsidRPr="00B754CD">
        <w:rPr>
          <w:rFonts w:ascii="Arial" w:hAnsi="Arial" w:cs="Arial"/>
          <w:b/>
          <w:bCs/>
        </w:rPr>
        <w:t>Part 1 – Applications</w:t>
      </w:r>
    </w:p>
    <w:p w14:paraId="3A0B3068" w14:textId="77777777" w:rsidR="00ED5A8B" w:rsidRPr="00B754CD" w:rsidRDefault="00ED5A8B" w:rsidP="00ED5A8B">
      <w:pPr>
        <w:rPr>
          <w:rFonts w:ascii="Arial" w:hAnsi="Arial" w:cs="Arial"/>
        </w:rPr>
      </w:pPr>
    </w:p>
    <w:tbl>
      <w:tblPr>
        <w:tblW w:w="72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56"/>
        <w:gridCol w:w="3559"/>
      </w:tblGrid>
      <w:tr w:rsidR="00ED5A8B" w:rsidRPr="00ED5A8B" w14:paraId="6776857C" w14:textId="77777777">
        <w:trPr>
          <w:trHeight w:val="519"/>
        </w:trPr>
        <w:tc>
          <w:tcPr>
            <w:tcW w:w="3656" w:type="dxa"/>
            <w:tcBorders>
              <w:top w:val="single" w:sz="8" w:space="0" w:color="000000"/>
              <w:left w:val="single" w:sz="8" w:space="0" w:color="000000"/>
              <w:bottom w:val="single" w:sz="8" w:space="0" w:color="000000"/>
              <w:right w:val="single" w:sz="8" w:space="0" w:color="000000"/>
            </w:tcBorders>
            <w:hideMark/>
          </w:tcPr>
          <w:p w14:paraId="7A6A6665" w14:textId="77777777" w:rsidR="00ED5A8B" w:rsidRPr="00B754CD" w:rsidRDefault="00ED5A8B">
            <w:pPr>
              <w:rPr>
                <w:rFonts w:ascii="Arial" w:hAnsi="Arial" w:cs="Arial"/>
              </w:rPr>
            </w:pPr>
            <w:r w:rsidRPr="00B754CD">
              <w:rPr>
                <w:rFonts w:ascii="Arial" w:hAnsi="Arial" w:cs="Arial"/>
                <w:b/>
                <w:bCs/>
              </w:rPr>
              <w:t>Date of Notice of Dispute (if any)</w:t>
            </w:r>
          </w:p>
        </w:tc>
        <w:tc>
          <w:tcPr>
            <w:tcW w:w="3559" w:type="dxa"/>
            <w:tcBorders>
              <w:top w:val="single" w:sz="8" w:space="0" w:color="auto"/>
              <w:left w:val="nil"/>
              <w:bottom w:val="single" w:sz="8" w:space="0" w:color="auto"/>
              <w:right w:val="single" w:sz="8" w:space="0" w:color="auto"/>
            </w:tcBorders>
            <w:hideMark/>
          </w:tcPr>
          <w:p w14:paraId="5EE738AF" w14:textId="77777777" w:rsidR="00ED5A8B" w:rsidRPr="00B754CD" w:rsidRDefault="00ED5A8B">
            <w:pPr>
              <w:rPr>
                <w:rFonts w:ascii="Arial" w:hAnsi="Arial" w:cs="Arial"/>
              </w:rPr>
            </w:pPr>
            <w:r w:rsidRPr="00B754CD">
              <w:rPr>
                <w:rFonts w:ascii="Arial" w:hAnsi="Arial" w:cs="Arial"/>
                <w:b/>
                <w:bCs/>
              </w:rPr>
              <w:t> </w:t>
            </w:r>
          </w:p>
        </w:tc>
      </w:tr>
      <w:tr w:rsidR="00ED5A8B" w:rsidRPr="00ED5A8B" w14:paraId="521E6AA6" w14:textId="77777777">
        <w:trPr>
          <w:trHeight w:val="757"/>
        </w:trPr>
        <w:tc>
          <w:tcPr>
            <w:tcW w:w="3656" w:type="dxa"/>
            <w:tcBorders>
              <w:top w:val="nil"/>
              <w:left w:val="single" w:sz="8" w:space="0" w:color="auto"/>
              <w:bottom w:val="single" w:sz="8" w:space="0" w:color="auto"/>
              <w:right w:val="single" w:sz="8" w:space="0" w:color="auto"/>
            </w:tcBorders>
            <w:hideMark/>
          </w:tcPr>
          <w:p w14:paraId="48EBE62D" w14:textId="77777777" w:rsidR="00ED5A8B" w:rsidRPr="00B754CD" w:rsidRDefault="00ED5A8B">
            <w:pPr>
              <w:rPr>
                <w:rFonts w:ascii="Arial" w:hAnsi="Arial" w:cs="Arial"/>
              </w:rPr>
            </w:pPr>
            <w:r w:rsidRPr="00B754CD">
              <w:rPr>
                <w:rFonts w:ascii="Arial" w:hAnsi="Arial" w:cs="Arial"/>
                <w:b/>
                <w:bCs/>
              </w:rPr>
              <w:t>Date on which decision of the Director was made</w:t>
            </w:r>
          </w:p>
          <w:p w14:paraId="1CEA170E" w14:textId="77777777" w:rsidR="00ED5A8B" w:rsidRPr="00B754CD" w:rsidRDefault="00ED5A8B">
            <w:pPr>
              <w:rPr>
                <w:rFonts w:ascii="Arial" w:hAnsi="Arial" w:cs="Arial"/>
              </w:rPr>
            </w:pPr>
            <w:r w:rsidRPr="00B754CD">
              <w:rPr>
                <w:rFonts w:ascii="Arial" w:hAnsi="Arial" w:cs="Arial"/>
                <w:b/>
                <w:bCs/>
              </w:rPr>
              <w:t>(please attach a copy of the decision if possible)</w:t>
            </w:r>
          </w:p>
        </w:tc>
        <w:tc>
          <w:tcPr>
            <w:tcW w:w="3559" w:type="dxa"/>
            <w:tcBorders>
              <w:top w:val="nil"/>
              <w:left w:val="nil"/>
              <w:bottom w:val="single" w:sz="8" w:space="0" w:color="auto"/>
              <w:right w:val="single" w:sz="8" w:space="0" w:color="auto"/>
            </w:tcBorders>
            <w:hideMark/>
          </w:tcPr>
          <w:p w14:paraId="5B832B3B" w14:textId="77777777" w:rsidR="00ED5A8B" w:rsidRPr="00B754CD" w:rsidRDefault="00ED5A8B">
            <w:pPr>
              <w:rPr>
                <w:rFonts w:ascii="Arial" w:hAnsi="Arial" w:cs="Arial"/>
              </w:rPr>
            </w:pPr>
            <w:r w:rsidRPr="00B754CD">
              <w:rPr>
                <w:rFonts w:ascii="Arial" w:hAnsi="Arial" w:cs="Arial"/>
                <w:b/>
                <w:bCs/>
              </w:rPr>
              <w:t> </w:t>
            </w:r>
          </w:p>
        </w:tc>
      </w:tr>
      <w:tr w:rsidR="00ED5A8B" w:rsidRPr="00ED5A8B" w14:paraId="1A1BC46B" w14:textId="77777777">
        <w:trPr>
          <w:trHeight w:val="546"/>
        </w:trPr>
        <w:tc>
          <w:tcPr>
            <w:tcW w:w="3656" w:type="dxa"/>
            <w:tcBorders>
              <w:top w:val="nil"/>
              <w:left w:val="single" w:sz="8" w:space="0" w:color="auto"/>
              <w:bottom w:val="single" w:sz="8" w:space="0" w:color="auto"/>
              <w:right w:val="single" w:sz="8" w:space="0" w:color="auto"/>
            </w:tcBorders>
            <w:hideMark/>
          </w:tcPr>
          <w:p w14:paraId="73EE3193" w14:textId="77777777" w:rsidR="00ED5A8B" w:rsidRPr="00B754CD" w:rsidRDefault="00ED5A8B">
            <w:pPr>
              <w:rPr>
                <w:rFonts w:ascii="Arial" w:hAnsi="Arial" w:cs="Arial"/>
              </w:rPr>
            </w:pPr>
            <w:r w:rsidRPr="00B754CD">
              <w:rPr>
                <w:rFonts w:ascii="Arial" w:hAnsi="Arial" w:cs="Arial"/>
                <w:b/>
                <w:bCs/>
              </w:rPr>
              <w:t>Date of mediation (if any)</w:t>
            </w:r>
          </w:p>
        </w:tc>
        <w:tc>
          <w:tcPr>
            <w:tcW w:w="3559" w:type="dxa"/>
            <w:tcBorders>
              <w:top w:val="nil"/>
              <w:left w:val="nil"/>
              <w:bottom w:val="single" w:sz="8" w:space="0" w:color="auto"/>
              <w:right w:val="single" w:sz="8" w:space="0" w:color="auto"/>
            </w:tcBorders>
            <w:hideMark/>
          </w:tcPr>
          <w:p w14:paraId="13F0DB5A" w14:textId="77777777" w:rsidR="00ED5A8B" w:rsidRPr="00B754CD" w:rsidRDefault="00ED5A8B">
            <w:pPr>
              <w:rPr>
                <w:rFonts w:ascii="Arial" w:hAnsi="Arial" w:cs="Arial"/>
              </w:rPr>
            </w:pPr>
            <w:r w:rsidRPr="00B754CD">
              <w:rPr>
                <w:rFonts w:ascii="Arial" w:hAnsi="Arial" w:cs="Arial"/>
                <w:b/>
                <w:bCs/>
              </w:rPr>
              <w:t> </w:t>
            </w:r>
          </w:p>
        </w:tc>
      </w:tr>
      <w:tr w:rsidR="00ED5A8B" w:rsidRPr="00ED5A8B" w14:paraId="0E3445A8" w14:textId="77777777">
        <w:trPr>
          <w:trHeight w:val="546"/>
        </w:trPr>
        <w:tc>
          <w:tcPr>
            <w:tcW w:w="3656" w:type="dxa"/>
            <w:tcBorders>
              <w:top w:val="nil"/>
              <w:left w:val="single" w:sz="8" w:space="0" w:color="auto"/>
              <w:bottom w:val="single" w:sz="8" w:space="0" w:color="auto"/>
              <w:right w:val="single" w:sz="8" w:space="0" w:color="auto"/>
            </w:tcBorders>
            <w:hideMark/>
          </w:tcPr>
          <w:p w14:paraId="364B039B" w14:textId="77777777" w:rsidR="00ED5A8B" w:rsidRPr="00B754CD" w:rsidRDefault="00ED5A8B">
            <w:pPr>
              <w:rPr>
                <w:rFonts w:ascii="Arial" w:hAnsi="Arial" w:cs="Arial"/>
              </w:rPr>
            </w:pPr>
            <w:r w:rsidRPr="00B754CD">
              <w:rPr>
                <w:rFonts w:ascii="Arial" w:hAnsi="Arial" w:cs="Arial"/>
                <w:b/>
                <w:bCs/>
              </w:rPr>
              <w:t>Date of Certificate of Mediation (if any)</w:t>
            </w:r>
          </w:p>
        </w:tc>
        <w:tc>
          <w:tcPr>
            <w:tcW w:w="3559" w:type="dxa"/>
            <w:tcBorders>
              <w:top w:val="nil"/>
              <w:left w:val="nil"/>
              <w:bottom w:val="single" w:sz="8" w:space="0" w:color="auto"/>
              <w:right w:val="single" w:sz="8" w:space="0" w:color="auto"/>
            </w:tcBorders>
            <w:hideMark/>
          </w:tcPr>
          <w:p w14:paraId="76D616C4" w14:textId="77777777" w:rsidR="00ED5A8B" w:rsidRPr="00B754CD" w:rsidRDefault="00ED5A8B">
            <w:pPr>
              <w:rPr>
                <w:rFonts w:ascii="Arial" w:hAnsi="Arial" w:cs="Arial"/>
                <w:i/>
                <w:iCs/>
              </w:rPr>
            </w:pPr>
            <w:r w:rsidRPr="00B754CD">
              <w:rPr>
                <w:rFonts w:ascii="Arial" w:hAnsi="Arial" w:cs="Arial"/>
                <w:b/>
                <w:bCs/>
              </w:rPr>
              <w:t> </w:t>
            </w:r>
            <w:r w:rsidRPr="00B754CD">
              <w:rPr>
                <w:rFonts w:ascii="Arial" w:hAnsi="Arial" w:cs="Arial"/>
                <w:i/>
                <w:iCs/>
              </w:rPr>
              <w:t>Please attach a copy</w:t>
            </w:r>
            <w:r w:rsidRPr="00B754CD">
              <w:rPr>
                <w:rFonts w:ascii="Arial" w:hAnsi="Arial" w:cs="Arial"/>
                <w:b/>
                <w:bCs/>
                <w:i/>
                <w:iCs/>
              </w:rPr>
              <w:t xml:space="preserve"> </w:t>
            </w:r>
          </w:p>
        </w:tc>
      </w:tr>
      <w:tr w:rsidR="00ED5A8B" w:rsidRPr="00ED5A8B" w14:paraId="3D17590A" w14:textId="77777777">
        <w:trPr>
          <w:trHeight w:val="881"/>
        </w:trPr>
        <w:tc>
          <w:tcPr>
            <w:tcW w:w="3656" w:type="dxa"/>
            <w:tcBorders>
              <w:top w:val="nil"/>
              <w:left w:val="single" w:sz="8" w:space="0" w:color="auto"/>
              <w:bottom w:val="single" w:sz="8" w:space="0" w:color="auto"/>
              <w:right w:val="single" w:sz="8" w:space="0" w:color="auto"/>
            </w:tcBorders>
            <w:hideMark/>
          </w:tcPr>
          <w:p w14:paraId="0660F99A" w14:textId="77777777" w:rsidR="00ED5A8B" w:rsidRPr="00B754CD" w:rsidRDefault="00ED5A8B">
            <w:pPr>
              <w:rPr>
                <w:rFonts w:ascii="Arial" w:hAnsi="Arial" w:cs="Arial"/>
              </w:rPr>
            </w:pPr>
            <w:r w:rsidRPr="00B754CD">
              <w:rPr>
                <w:rFonts w:ascii="Arial" w:hAnsi="Arial" w:cs="Arial"/>
                <w:b/>
                <w:bCs/>
              </w:rPr>
              <w:t>Date of document setting out terms of settlement</w:t>
            </w:r>
          </w:p>
          <w:p w14:paraId="51544BEE" w14:textId="77777777" w:rsidR="00ED5A8B" w:rsidRPr="00B754CD" w:rsidRDefault="00ED5A8B">
            <w:pPr>
              <w:rPr>
                <w:rFonts w:ascii="Arial" w:hAnsi="Arial" w:cs="Arial"/>
              </w:rPr>
            </w:pPr>
            <w:r w:rsidRPr="00B754CD">
              <w:rPr>
                <w:rFonts w:ascii="Arial" w:hAnsi="Arial" w:cs="Arial"/>
                <w:b/>
                <w:bCs/>
              </w:rPr>
              <w:t>(if any)</w:t>
            </w:r>
          </w:p>
        </w:tc>
        <w:tc>
          <w:tcPr>
            <w:tcW w:w="3559" w:type="dxa"/>
            <w:tcBorders>
              <w:top w:val="nil"/>
              <w:left w:val="nil"/>
              <w:bottom w:val="single" w:sz="8" w:space="0" w:color="auto"/>
              <w:right w:val="single" w:sz="8" w:space="0" w:color="auto"/>
            </w:tcBorders>
            <w:hideMark/>
          </w:tcPr>
          <w:p w14:paraId="29F1D223" w14:textId="77777777" w:rsidR="00ED5A8B" w:rsidRPr="00B754CD" w:rsidRDefault="00ED5A8B">
            <w:pPr>
              <w:rPr>
                <w:rFonts w:ascii="Arial" w:hAnsi="Arial" w:cs="Arial"/>
                <w:i/>
                <w:iCs/>
              </w:rPr>
            </w:pPr>
            <w:r w:rsidRPr="00B754CD">
              <w:rPr>
                <w:rFonts w:ascii="Arial" w:hAnsi="Arial" w:cs="Arial"/>
                <w:b/>
                <w:bCs/>
              </w:rPr>
              <w:t> </w:t>
            </w:r>
            <w:r w:rsidRPr="00B754CD">
              <w:rPr>
                <w:rFonts w:ascii="Arial" w:hAnsi="Arial" w:cs="Arial"/>
                <w:i/>
                <w:iCs/>
              </w:rPr>
              <w:t>Please attach a copy</w:t>
            </w:r>
          </w:p>
        </w:tc>
      </w:tr>
      <w:tr w:rsidR="00ED5A8B" w:rsidRPr="00ED5A8B" w14:paraId="0CCF4EA0" w14:textId="77777777">
        <w:trPr>
          <w:trHeight w:val="698"/>
        </w:trPr>
        <w:tc>
          <w:tcPr>
            <w:tcW w:w="3656" w:type="dxa"/>
            <w:tcBorders>
              <w:top w:val="nil"/>
              <w:left w:val="single" w:sz="8" w:space="0" w:color="auto"/>
              <w:bottom w:val="single" w:sz="8" w:space="0" w:color="auto"/>
              <w:right w:val="single" w:sz="8" w:space="0" w:color="auto"/>
            </w:tcBorders>
            <w:hideMark/>
          </w:tcPr>
          <w:p w14:paraId="43BFA3AF" w14:textId="77777777" w:rsidR="00ED5A8B" w:rsidRPr="00B754CD" w:rsidRDefault="00ED5A8B">
            <w:pPr>
              <w:rPr>
                <w:rFonts w:ascii="Arial" w:hAnsi="Arial" w:cs="Arial"/>
              </w:rPr>
            </w:pPr>
            <w:r w:rsidRPr="00B754CD">
              <w:rPr>
                <w:rFonts w:ascii="Arial" w:hAnsi="Arial" w:cs="Arial"/>
                <w:b/>
                <w:bCs/>
              </w:rPr>
              <w:t xml:space="preserve">Date of Residential Building Work Contract </w:t>
            </w:r>
            <w:proofErr w:type="gramStart"/>
            <w:r w:rsidRPr="00B754CD">
              <w:rPr>
                <w:rFonts w:ascii="Arial" w:hAnsi="Arial" w:cs="Arial"/>
                <w:b/>
                <w:bCs/>
              </w:rPr>
              <w:t>entered into</w:t>
            </w:r>
            <w:proofErr w:type="gramEnd"/>
          </w:p>
        </w:tc>
        <w:tc>
          <w:tcPr>
            <w:tcW w:w="3559" w:type="dxa"/>
            <w:tcBorders>
              <w:top w:val="nil"/>
              <w:left w:val="nil"/>
              <w:bottom w:val="single" w:sz="8" w:space="0" w:color="auto"/>
              <w:right w:val="single" w:sz="8" w:space="0" w:color="auto"/>
            </w:tcBorders>
            <w:hideMark/>
          </w:tcPr>
          <w:p w14:paraId="29F73C41" w14:textId="77777777" w:rsidR="00ED5A8B" w:rsidRPr="00B754CD" w:rsidRDefault="00ED5A8B">
            <w:pPr>
              <w:rPr>
                <w:rFonts w:ascii="Arial" w:hAnsi="Arial" w:cs="Arial"/>
              </w:rPr>
            </w:pPr>
            <w:r w:rsidRPr="00B754CD">
              <w:rPr>
                <w:rFonts w:ascii="Arial" w:hAnsi="Arial" w:cs="Arial"/>
              </w:rPr>
              <w:t> </w:t>
            </w:r>
            <w:r w:rsidRPr="00B754CD">
              <w:rPr>
                <w:rFonts w:ascii="Arial" w:hAnsi="Arial" w:cs="Arial"/>
                <w:i/>
                <w:iCs/>
              </w:rPr>
              <w:t>If an oral contract, complete table 2 below</w:t>
            </w:r>
          </w:p>
        </w:tc>
      </w:tr>
      <w:tr w:rsidR="00ED5A8B" w:rsidRPr="00ED5A8B" w14:paraId="6FA9B47E" w14:textId="77777777">
        <w:trPr>
          <w:trHeight w:val="698"/>
        </w:trPr>
        <w:tc>
          <w:tcPr>
            <w:tcW w:w="3656" w:type="dxa"/>
            <w:tcBorders>
              <w:top w:val="nil"/>
              <w:left w:val="single" w:sz="8" w:space="0" w:color="auto"/>
              <w:bottom w:val="nil"/>
              <w:right w:val="single" w:sz="8" w:space="0" w:color="auto"/>
            </w:tcBorders>
            <w:hideMark/>
          </w:tcPr>
          <w:p w14:paraId="08080EC5" w14:textId="77777777" w:rsidR="00ED5A8B" w:rsidRPr="00B754CD" w:rsidRDefault="00ED5A8B">
            <w:pPr>
              <w:rPr>
                <w:rFonts w:ascii="Arial" w:hAnsi="Arial" w:cs="Arial"/>
              </w:rPr>
            </w:pPr>
            <w:r w:rsidRPr="00B754CD">
              <w:rPr>
                <w:rFonts w:ascii="Arial" w:hAnsi="Arial" w:cs="Arial"/>
                <w:b/>
                <w:bCs/>
              </w:rPr>
              <w:t>Address of the property the subject of the building dispute</w:t>
            </w:r>
          </w:p>
        </w:tc>
        <w:tc>
          <w:tcPr>
            <w:tcW w:w="3559" w:type="dxa"/>
            <w:tcBorders>
              <w:top w:val="nil"/>
              <w:left w:val="nil"/>
              <w:bottom w:val="nil"/>
              <w:right w:val="single" w:sz="8" w:space="0" w:color="auto"/>
            </w:tcBorders>
            <w:hideMark/>
          </w:tcPr>
          <w:p w14:paraId="382B4959" w14:textId="77777777" w:rsidR="00ED5A8B" w:rsidRPr="00B754CD" w:rsidRDefault="00ED5A8B">
            <w:pPr>
              <w:rPr>
                <w:rFonts w:ascii="Arial" w:hAnsi="Arial" w:cs="Arial"/>
              </w:rPr>
            </w:pPr>
            <w:r w:rsidRPr="00B754CD">
              <w:rPr>
                <w:rFonts w:ascii="Arial" w:hAnsi="Arial" w:cs="Arial"/>
                <w:b/>
                <w:bCs/>
              </w:rPr>
              <w:t> </w:t>
            </w:r>
          </w:p>
        </w:tc>
      </w:tr>
      <w:tr w:rsidR="00ED5A8B" w:rsidRPr="00ED5A8B" w14:paraId="5FA03381" w14:textId="77777777">
        <w:trPr>
          <w:trHeight w:val="698"/>
        </w:trPr>
        <w:tc>
          <w:tcPr>
            <w:tcW w:w="3656" w:type="dxa"/>
            <w:tcBorders>
              <w:top w:val="nil"/>
              <w:left w:val="single" w:sz="8" w:space="0" w:color="auto"/>
              <w:bottom w:val="nil"/>
              <w:right w:val="single" w:sz="8" w:space="0" w:color="auto"/>
            </w:tcBorders>
            <w:hideMark/>
          </w:tcPr>
          <w:p w14:paraId="5C7E4BD2" w14:textId="77777777" w:rsidR="00ED5A8B" w:rsidRPr="00B754CD" w:rsidRDefault="00ED5A8B">
            <w:pPr>
              <w:rPr>
                <w:rFonts w:ascii="Arial" w:hAnsi="Arial" w:cs="Arial"/>
                <w:b/>
                <w:bCs/>
              </w:rPr>
            </w:pPr>
            <w:proofErr w:type="gramStart"/>
            <w:r w:rsidRPr="00B754CD">
              <w:rPr>
                <w:rFonts w:ascii="Arial" w:hAnsi="Arial" w:cs="Arial"/>
                <w:b/>
                <w:bCs/>
              </w:rPr>
              <w:t>Manner in which</w:t>
            </w:r>
            <w:proofErr w:type="gramEnd"/>
            <w:r w:rsidRPr="00B754CD">
              <w:rPr>
                <w:rFonts w:ascii="Arial" w:hAnsi="Arial" w:cs="Arial"/>
                <w:b/>
                <w:bCs/>
              </w:rPr>
              <w:t xml:space="preserve"> the residential building work has not been completed satisfactorily </w:t>
            </w:r>
          </w:p>
        </w:tc>
        <w:tc>
          <w:tcPr>
            <w:tcW w:w="3559" w:type="dxa"/>
            <w:tcBorders>
              <w:top w:val="nil"/>
              <w:left w:val="nil"/>
              <w:bottom w:val="nil"/>
              <w:right w:val="single" w:sz="8" w:space="0" w:color="auto"/>
            </w:tcBorders>
            <w:hideMark/>
          </w:tcPr>
          <w:p w14:paraId="742F8F7A" w14:textId="77777777" w:rsidR="00ED5A8B" w:rsidRPr="00B754CD" w:rsidRDefault="00ED5A8B">
            <w:pPr>
              <w:rPr>
                <w:rFonts w:ascii="Arial" w:hAnsi="Arial" w:cs="Arial"/>
                <w:i/>
                <w:iCs/>
              </w:rPr>
            </w:pPr>
            <w:r w:rsidRPr="00B754CD">
              <w:rPr>
                <w:rFonts w:ascii="Arial" w:hAnsi="Arial" w:cs="Arial"/>
                <w:i/>
                <w:iCs/>
              </w:rPr>
              <w:t xml:space="preserve">Complete this if you are relying on ss 59(3) and s 61(d) of the Act </w:t>
            </w:r>
          </w:p>
        </w:tc>
      </w:tr>
      <w:tr w:rsidR="00ED5A8B" w:rsidRPr="00ED5A8B" w14:paraId="595B8F85" w14:textId="77777777">
        <w:trPr>
          <w:trHeight w:val="698"/>
        </w:trPr>
        <w:tc>
          <w:tcPr>
            <w:tcW w:w="3656" w:type="dxa"/>
            <w:tcBorders>
              <w:top w:val="nil"/>
              <w:left w:val="single" w:sz="8" w:space="0" w:color="auto"/>
              <w:bottom w:val="single" w:sz="8" w:space="0" w:color="auto"/>
              <w:right w:val="single" w:sz="8" w:space="0" w:color="auto"/>
            </w:tcBorders>
            <w:hideMark/>
          </w:tcPr>
          <w:p w14:paraId="1FE4C331" w14:textId="77777777" w:rsidR="00ED5A8B" w:rsidRPr="00B754CD" w:rsidRDefault="00ED5A8B">
            <w:pPr>
              <w:rPr>
                <w:rFonts w:ascii="Arial" w:hAnsi="Arial" w:cs="Arial"/>
                <w:b/>
                <w:bCs/>
              </w:rPr>
            </w:pPr>
            <w:r w:rsidRPr="00B754CD">
              <w:rPr>
                <w:rFonts w:ascii="Arial" w:hAnsi="Arial" w:cs="Arial"/>
                <w:b/>
                <w:bCs/>
              </w:rPr>
              <w:t>Details of any proceedings and dispute resolution that has been completed, discontinued, or is still in process</w:t>
            </w:r>
          </w:p>
        </w:tc>
        <w:tc>
          <w:tcPr>
            <w:tcW w:w="3559" w:type="dxa"/>
            <w:tcBorders>
              <w:top w:val="nil"/>
              <w:left w:val="nil"/>
              <w:bottom w:val="single" w:sz="8" w:space="0" w:color="auto"/>
              <w:right w:val="single" w:sz="8" w:space="0" w:color="auto"/>
            </w:tcBorders>
            <w:hideMark/>
          </w:tcPr>
          <w:p w14:paraId="2620F4C9" w14:textId="77777777" w:rsidR="00ED5A8B" w:rsidRPr="00B754CD" w:rsidRDefault="00ED5A8B">
            <w:pPr>
              <w:rPr>
                <w:rFonts w:ascii="Arial" w:hAnsi="Arial" w:cs="Arial"/>
                <w:i/>
                <w:iCs/>
              </w:rPr>
            </w:pPr>
            <w:r w:rsidRPr="00B754CD">
              <w:rPr>
                <w:rFonts w:ascii="Arial" w:hAnsi="Arial" w:cs="Arial"/>
                <w:i/>
                <w:iCs/>
              </w:rPr>
              <w:t>See s 61(b)(ii)</w:t>
            </w:r>
          </w:p>
        </w:tc>
      </w:tr>
    </w:tbl>
    <w:p w14:paraId="289DCC9E" w14:textId="77777777" w:rsidR="00ED5A8B" w:rsidRPr="00B754CD" w:rsidRDefault="00ED5A8B" w:rsidP="00ED5A8B">
      <w:pPr>
        <w:rPr>
          <w:rFonts w:ascii="Arial" w:hAnsi="Arial" w:cs="Arial"/>
          <w:lang w:eastAsia="en-US"/>
        </w:rPr>
      </w:pPr>
    </w:p>
    <w:p w14:paraId="48BF8112" w14:textId="77777777" w:rsidR="00ED5A8B" w:rsidRPr="00B754CD" w:rsidRDefault="00ED5A8B" w:rsidP="00ED5A8B">
      <w:pPr>
        <w:rPr>
          <w:rFonts w:ascii="Arial" w:hAnsi="Arial" w:cs="Arial"/>
          <w:b/>
          <w:bCs/>
        </w:rPr>
      </w:pPr>
      <w:r w:rsidRPr="00B754CD">
        <w:rPr>
          <w:rFonts w:ascii="Arial" w:hAnsi="Arial" w:cs="Arial"/>
          <w:b/>
          <w:bCs/>
        </w:rPr>
        <w:t>Part 2 – Oral contracts only</w:t>
      </w:r>
    </w:p>
    <w:p w14:paraId="75C767CD" w14:textId="77777777" w:rsidR="00ED5A8B" w:rsidRPr="00B754CD" w:rsidRDefault="00ED5A8B" w:rsidP="00ED5A8B">
      <w:pPr>
        <w:rPr>
          <w:rFonts w:ascii="Arial" w:hAnsi="Arial" w:cs="Arial"/>
        </w:rPr>
      </w:pPr>
      <w:r w:rsidRPr="00B754CD">
        <w:rPr>
          <w:rFonts w:ascii="Arial" w:hAnsi="Arial" w:cs="Arial"/>
        </w:rPr>
        <w:t>If you are relying on an oral contract, you must particularise:</w:t>
      </w:r>
    </w:p>
    <w:p w14:paraId="7DE6229F" w14:textId="77777777" w:rsidR="00ED5A8B" w:rsidRPr="00B754CD" w:rsidRDefault="00ED5A8B" w:rsidP="00ED5A8B">
      <w:pPr>
        <w:numPr>
          <w:ilvl w:val="0"/>
          <w:numId w:val="16"/>
        </w:numPr>
        <w:spacing w:after="160" w:line="276" w:lineRule="auto"/>
        <w:rPr>
          <w:rFonts w:ascii="Arial" w:hAnsi="Arial" w:cs="Arial"/>
        </w:rPr>
      </w:pPr>
      <w:r w:rsidRPr="00B754CD">
        <w:rPr>
          <w:rFonts w:ascii="Arial" w:hAnsi="Arial" w:cs="Arial"/>
        </w:rPr>
        <w:t>The date(s) on which the contract was made.</w:t>
      </w:r>
    </w:p>
    <w:p w14:paraId="00CB3769" w14:textId="77777777" w:rsidR="00ED5A8B" w:rsidRPr="00B754CD" w:rsidRDefault="00ED5A8B" w:rsidP="00ED5A8B">
      <w:pPr>
        <w:numPr>
          <w:ilvl w:val="0"/>
          <w:numId w:val="16"/>
        </w:numPr>
        <w:spacing w:after="160" w:line="276" w:lineRule="auto"/>
        <w:rPr>
          <w:rFonts w:ascii="Arial" w:hAnsi="Arial" w:cs="Arial"/>
        </w:rPr>
      </w:pPr>
      <w:r w:rsidRPr="00B754CD">
        <w:rPr>
          <w:rFonts w:ascii="Arial" w:hAnsi="Arial" w:cs="Arial"/>
        </w:rPr>
        <w:t>The persons who made the oral contract.</w:t>
      </w:r>
    </w:p>
    <w:p w14:paraId="0F195E2F" w14:textId="77777777" w:rsidR="00ED5A8B" w:rsidRPr="00B754CD" w:rsidRDefault="00ED5A8B" w:rsidP="00ED5A8B">
      <w:pPr>
        <w:numPr>
          <w:ilvl w:val="0"/>
          <w:numId w:val="16"/>
        </w:numPr>
        <w:spacing w:after="160" w:line="276" w:lineRule="auto"/>
        <w:rPr>
          <w:rFonts w:ascii="Arial" w:hAnsi="Arial" w:cs="Arial"/>
        </w:rPr>
      </w:pPr>
      <w:r w:rsidRPr="00B754CD">
        <w:rPr>
          <w:rFonts w:ascii="Arial" w:hAnsi="Arial" w:cs="Arial"/>
        </w:rPr>
        <w:t>Whether any of the persons making the contract was acting as an agent for any other person or corporation and if so who.</w:t>
      </w:r>
    </w:p>
    <w:p w14:paraId="5B3EFCE7" w14:textId="77777777" w:rsidR="00ED5A8B" w:rsidRPr="00B754CD" w:rsidRDefault="00ED5A8B" w:rsidP="00ED5A8B">
      <w:pPr>
        <w:numPr>
          <w:ilvl w:val="0"/>
          <w:numId w:val="16"/>
        </w:numPr>
        <w:spacing w:after="160" w:line="276" w:lineRule="auto"/>
        <w:rPr>
          <w:rFonts w:ascii="Arial" w:hAnsi="Arial" w:cs="Arial"/>
        </w:rPr>
      </w:pPr>
      <w:r w:rsidRPr="00B754CD">
        <w:rPr>
          <w:rFonts w:ascii="Arial" w:hAnsi="Arial" w:cs="Arial"/>
        </w:rPr>
        <w:t xml:space="preserve">Whether the communication by which the contract was made was in person, by telephone or by some other means. </w:t>
      </w:r>
    </w:p>
    <w:p w14:paraId="1A79085E" w14:textId="77777777" w:rsidR="00ED5A8B" w:rsidRPr="00B754CD" w:rsidRDefault="00ED5A8B" w:rsidP="00ED5A8B">
      <w:pPr>
        <w:numPr>
          <w:ilvl w:val="0"/>
          <w:numId w:val="16"/>
        </w:numPr>
        <w:spacing w:after="160" w:line="276" w:lineRule="auto"/>
        <w:rPr>
          <w:rFonts w:ascii="Arial" w:hAnsi="Arial" w:cs="Arial"/>
        </w:rPr>
      </w:pPr>
      <w:r w:rsidRPr="00B754CD">
        <w:rPr>
          <w:rFonts w:ascii="Arial" w:hAnsi="Arial" w:cs="Arial"/>
        </w:rPr>
        <w:t>The location of the parties when the contract was made.</w:t>
      </w:r>
    </w:p>
    <w:p w14:paraId="3042C33C" w14:textId="77777777" w:rsidR="00ED5A8B" w:rsidRPr="00B754CD" w:rsidRDefault="00ED5A8B" w:rsidP="00ED5A8B">
      <w:pPr>
        <w:numPr>
          <w:ilvl w:val="0"/>
          <w:numId w:val="16"/>
        </w:numPr>
        <w:spacing w:after="160" w:line="276" w:lineRule="auto"/>
        <w:rPr>
          <w:rFonts w:ascii="Arial" w:hAnsi="Arial" w:cs="Arial"/>
        </w:rPr>
      </w:pPr>
      <w:r w:rsidRPr="00B754CD">
        <w:rPr>
          <w:rFonts w:ascii="Arial" w:hAnsi="Arial" w:cs="Arial"/>
        </w:rPr>
        <w:t>All the terms orally agreed, such as the work to be done, the cost of the work and the time for completion of the work.</w:t>
      </w:r>
    </w:p>
    <w:p w14:paraId="0C489A69" w14:textId="77777777" w:rsidR="00ED5A8B" w:rsidRPr="00B754CD" w:rsidRDefault="00ED5A8B" w:rsidP="00ED5A8B">
      <w:pPr>
        <w:numPr>
          <w:ilvl w:val="0"/>
          <w:numId w:val="16"/>
        </w:numPr>
        <w:spacing w:after="160" w:line="276" w:lineRule="auto"/>
        <w:rPr>
          <w:rFonts w:ascii="Arial" w:hAnsi="Arial" w:cs="Arial"/>
        </w:rPr>
      </w:pPr>
      <w:r w:rsidRPr="00B754CD">
        <w:rPr>
          <w:rFonts w:ascii="Arial" w:hAnsi="Arial" w:cs="Arial"/>
        </w:rPr>
        <w:t>Details of any pre-contract or subsequent oral or written communication that the applicant intends to rely on to prove the existence and terms of the contract.</w:t>
      </w:r>
    </w:p>
    <w:p w14:paraId="585857CE" w14:textId="77777777" w:rsidR="00ED5A8B" w:rsidRPr="00B754CD" w:rsidRDefault="00ED5A8B" w:rsidP="00ED5A8B">
      <w:pPr>
        <w:numPr>
          <w:ilvl w:val="0"/>
          <w:numId w:val="16"/>
        </w:numPr>
        <w:spacing w:after="160" w:line="276" w:lineRule="auto"/>
        <w:rPr>
          <w:rFonts w:ascii="Arial" w:hAnsi="Arial" w:cs="Arial"/>
        </w:rPr>
      </w:pPr>
      <w:r w:rsidRPr="00B754CD">
        <w:rPr>
          <w:rFonts w:ascii="Arial" w:hAnsi="Arial" w:cs="Arial"/>
        </w:rPr>
        <w:t>Details of any pre-contract or subsequent conduct that the applicant intends to rely on to prove the existence and terms of the contract.</w:t>
      </w:r>
    </w:p>
    <w:p w14:paraId="502D5360" w14:textId="77777777" w:rsidR="00ED5A8B" w:rsidRPr="00B754CD" w:rsidRDefault="00ED5A8B" w:rsidP="00ED5A8B">
      <w:pPr>
        <w:rPr>
          <w:rFonts w:ascii="Arial" w:hAnsi="Arial" w:cs="Arial"/>
        </w:rPr>
      </w:pPr>
    </w:p>
    <w:p w14:paraId="0993D281" w14:textId="77777777" w:rsidR="00ED5A8B" w:rsidRPr="00ED5A8B" w:rsidRDefault="00ED5A8B" w:rsidP="00D340B0">
      <w:pPr>
        <w:spacing w:before="120" w:after="120"/>
        <w:ind w:left="-709"/>
        <w:rPr>
          <w:rFonts w:ascii="Arial" w:hAnsi="Arial" w:cs="Arial"/>
        </w:rPr>
      </w:pPr>
    </w:p>
    <w:sectPr w:rsidR="00ED5A8B" w:rsidRPr="00ED5A8B" w:rsidSect="00F961F6">
      <w:pgSz w:w="11906" w:h="16838"/>
      <w:pgMar w:top="1281" w:right="1800" w:bottom="1440" w:left="1800" w:header="113" w:footer="39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378039" w14:textId="77777777" w:rsidR="00654D0A" w:rsidRDefault="00654D0A" w:rsidP="00044B52">
      <w:r>
        <w:separator/>
      </w:r>
    </w:p>
  </w:endnote>
  <w:endnote w:type="continuationSeparator" w:id="0">
    <w:p w14:paraId="490C74F7" w14:textId="77777777" w:rsidR="00654D0A" w:rsidRDefault="00654D0A" w:rsidP="00044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69DB5" w14:textId="31A8B50D" w:rsidR="00044B52" w:rsidRPr="00044B52" w:rsidRDefault="00044B52" w:rsidP="00044B52">
    <w:pPr>
      <w:tabs>
        <w:tab w:val="center" w:pos="4513"/>
        <w:tab w:val="right" w:pos="9026"/>
      </w:tabs>
      <w:jc w:val="center"/>
      <w:rPr>
        <w:rFonts w:ascii="Aptos" w:eastAsia="Aptos" w:hAnsi="Aptos"/>
        <w:sz w:val="20"/>
        <w:szCs w:val="20"/>
        <w:lang w:eastAsia="en-US"/>
      </w:rPr>
    </w:pPr>
    <w:r w:rsidRPr="00044B52">
      <w:rPr>
        <w:rFonts w:ascii="Aptos" w:eastAsia="Aptos" w:hAnsi="Aptos"/>
        <w:sz w:val="20"/>
        <w:szCs w:val="20"/>
        <w:lang w:eastAsia="en-US"/>
      </w:rPr>
      <w:t xml:space="preserve">TASCAT Civil and Consumer Stream I Phone: 1800 657 500 I Web: </w:t>
    </w:r>
    <w:hyperlink r:id="rId1" w:history="1">
      <w:r w:rsidRPr="00044B52">
        <w:rPr>
          <w:rFonts w:ascii="Aptos" w:eastAsia="Aptos" w:hAnsi="Aptos"/>
          <w:color w:val="467886"/>
          <w:sz w:val="20"/>
          <w:szCs w:val="20"/>
          <w:u w:val="single"/>
          <w:lang w:eastAsia="en-US"/>
        </w:rPr>
        <w:t>www.tascat.tas.gov.au</w:t>
      </w:r>
    </w:hyperlink>
  </w:p>
  <w:p w14:paraId="3E7CE9A4" w14:textId="77777777" w:rsidR="00044B52" w:rsidRPr="00044B52" w:rsidRDefault="00044B52" w:rsidP="00044B52">
    <w:pPr>
      <w:tabs>
        <w:tab w:val="center" w:pos="4513"/>
        <w:tab w:val="right" w:pos="9026"/>
      </w:tabs>
      <w:jc w:val="center"/>
      <w:rPr>
        <w:rFonts w:ascii="Aptos" w:eastAsia="Aptos" w:hAnsi="Aptos"/>
        <w:sz w:val="20"/>
        <w:szCs w:val="20"/>
        <w:lang w:eastAsia="en-US"/>
      </w:rPr>
    </w:pPr>
    <w:r w:rsidRPr="00044B52">
      <w:rPr>
        <w:rFonts w:ascii="Aptos" w:eastAsia="Aptos" w:hAnsi="Aptos"/>
        <w:sz w:val="20"/>
        <w:szCs w:val="20"/>
        <w:lang w:eastAsia="en-US"/>
      </w:rPr>
      <w:t xml:space="preserve">Email: </w:t>
    </w:r>
    <w:hyperlink r:id="rId2" w:history="1">
      <w:r w:rsidRPr="00044B52">
        <w:rPr>
          <w:rFonts w:ascii="Aptos" w:eastAsia="Aptos" w:hAnsi="Aptos"/>
          <w:color w:val="467886"/>
          <w:sz w:val="20"/>
          <w:szCs w:val="20"/>
          <w:u w:val="single"/>
          <w:lang w:eastAsia="en-US"/>
        </w:rPr>
        <w:t>ccs@tascat.tas.gov.au</w:t>
      </w:r>
    </w:hyperlink>
    <w:r w:rsidRPr="00044B52">
      <w:rPr>
        <w:rFonts w:ascii="Aptos" w:eastAsia="Aptos" w:hAnsi="Aptos"/>
        <w:sz w:val="20"/>
        <w:szCs w:val="20"/>
        <w:lang w:eastAsia="en-US"/>
      </w:rPr>
      <w:t xml:space="preserve"> I GPO Box 1311, Hobart TAS 7001</w:t>
    </w:r>
  </w:p>
  <w:p w14:paraId="52E56DF9" w14:textId="614DFAE9" w:rsidR="00044B52" w:rsidRPr="00D340B0" w:rsidRDefault="00D340B0" w:rsidP="00D340B0">
    <w:pPr>
      <w:pStyle w:val="Footer"/>
      <w:ind w:left="-1276"/>
      <w:rPr>
        <w:rFonts w:ascii="Arial" w:hAnsi="Arial" w:cs="Arial"/>
        <w:sz w:val="20"/>
        <w:szCs w:val="20"/>
      </w:rPr>
    </w:pPr>
    <w:r w:rsidRPr="00D340B0">
      <w:rPr>
        <w:rFonts w:ascii="Arial" w:hAnsi="Arial" w:cs="Arial"/>
        <w:sz w:val="20"/>
        <w:szCs w:val="20"/>
      </w:rPr>
      <w:t>Version 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1A1B2" w14:textId="77777777" w:rsidR="00F961F6" w:rsidRPr="00044B52" w:rsidRDefault="00F961F6" w:rsidP="00F961F6">
    <w:pPr>
      <w:tabs>
        <w:tab w:val="center" w:pos="4513"/>
        <w:tab w:val="right" w:pos="9026"/>
      </w:tabs>
      <w:jc w:val="center"/>
      <w:rPr>
        <w:rFonts w:ascii="Aptos" w:eastAsia="Aptos" w:hAnsi="Aptos"/>
        <w:sz w:val="20"/>
        <w:szCs w:val="20"/>
        <w:lang w:eastAsia="en-US"/>
      </w:rPr>
    </w:pPr>
    <w:r w:rsidRPr="00044B52">
      <w:rPr>
        <w:rFonts w:ascii="Aptos" w:eastAsia="Aptos" w:hAnsi="Aptos"/>
        <w:sz w:val="20"/>
        <w:szCs w:val="20"/>
        <w:lang w:eastAsia="en-US"/>
      </w:rPr>
      <w:t xml:space="preserve">TASCAT Civil and Consumer Stream I Phone: 1800 657 500 I Web: </w:t>
    </w:r>
    <w:hyperlink r:id="rId1" w:history="1">
      <w:r w:rsidRPr="00044B52">
        <w:rPr>
          <w:rFonts w:ascii="Aptos" w:eastAsia="Aptos" w:hAnsi="Aptos"/>
          <w:color w:val="467886"/>
          <w:sz w:val="20"/>
          <w:szCs w:val="20"/>
          <w:u w:val="single"/>
          <w:lang w:eastAsia="en-US"/>
        </w:rPr>
        <w:t>www.tascat.tas.gov.au</w:t>
      </w:r>
    </w:hyperlink>
  </w:p>
  <w:p w14:paraId="62451EED" w14:textId="77777777" w:rsidR="00F961F6" w:rsidRPr="00044B52" w:rsidRDefault="00F961F6" w:rsidP="00F961F6">
    <w:pPr>
      <w:tabs>
        <w:tab w:val="center" w:pos="4513"/>
        <w:tab w:val="right" w:pos="9026"/>
      </w:tabs>
      <w:jc w:val="center"/>
      <w:rPr>
        <w:rFonts w:ascii="Aptos" w:eastAsia="Aptos" w:hAnsi="Aptos"/>
        <w:sz w:val="20"/>
        <w:szCs w:val="20"/>
        <w:lang w:eastAsia="en-US"/>
      </w:rPr>
    </w:pPr>
    <w:r w:rsidRPr="00044B52">
      <w:rPr>
        <w:rFonts w:ascii="Aptos" w:eastAsia="Aptos" w:hAnsi="Aptos"/>
        <w:sz w:val="20"/>
        <w:szCs w:val="20"/>
        <w:lang w:eastAsia="en-US"/>
      </w:rPr>
      <w:t xml:space="preserve">Email: </w:t>
    </w:r>
    <w:hyperlink r:id="rId2" w:history="1">
      <w:r w:rsidRPr="00044B52">
        <w:rPr>
          <w:rFonts w:ascii="Aptos" w:eastAsia="Aptos" w:hAnsi="Aptos"/>
          <w:color w:val="467886"/>
          <w:sz w:val="20"/>
          <w:szCs w:val="20"/>
          <w:u w:val="single"/>
          <w:lang w:eastAsia="en-US"/>
        </w:rPr>
        <w:t>ccs@tascat.tas.gov.au</w:t>
      </w:r>
    </w:hyperlink>
    <w:r w:rsidRPr="00044B52">
      <w:rPr>
        <w:rFonts w:ascii="Aptos" w:eastAsia="Aptos" w:hAnsi="Aptos"/>
        <w:sz w:val="20"/>
        <w:szCs w:val="20"/>
        <w:lang w:eastAsia="en-US"/>
      </w:rPr>
      <w:t xml:space="preserve"> I GPO Box 1311, Hobart TAS 7001</w:t>
    </w:r>
  </w:p>
  <w:p w14:paraId="704EC7E9" w14:textId="77777777" w:rsidR="00F961F6" w:rsidRDefault="00F961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3FFF7" w14:textId="77777777" w:rsidR="00654D0A" w:rsidRDefault="00654D0A" w:rsidP="00044B52">
      <w:r>
        <w:separator/>
      </w:r>
    </w:p>
  </w:footnote>
  <w:footnote w:type="continuationSeparator" w:id="0">
    <w:p w14:paraId="34FA68AE" w14:textId="77777777" w:rsidR="00654D0A" w:rsidRDefault="00654D0A" w:rsidP="00044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4751953"/>
      <w:docPartObj>
        <w:docPartGallery w:val="Page Numbers (Top of Page)"/>
        <w:docPartUnique/>
      </w:docPartObj>
    </w:sdtPr>
    <w:sdtEndPr>
      <w:rPr>
        <w:rFonts w:ascii="Arial" w:hAnsi="Arial" w:cs="Arial"/>
        <w:noProof/>
      </w:rPr>
    </w:sdtEndPr>
    <w:sdtContent>
      <w:p w14:paraId="68F6CD7D" w14:textId="77777777" w:rsidR="00F961F6" w:rsidRDefault="00F961F6">
        <w:pPr>
          <w:pStyle w:val="Header"/>
          <w:jc w:val="center"/>
        </w:pPr>
      </w:p>
      <w:p w14:paraId="3B3E04A9" w14:textId="19583BB2" w:rsidR="00F961F6" w:rsidRPr="00F961F6" w:rsidRDefault="00F961F6">
        <w:pPr>
          <w:pStyle w:val="Header"/>
          <w:jc w:val="center"/>
          <w:rPr>
            <w:rFonts w:ascii="Arial" w:hAnsi="Arial" w:cs="Arial"/>
          </w:rPr>
        </w:pPr>
        <w:r w:rsidRPr="00F961F6">
          <w:rPr>
            <w:rFonts w:ascii="Arial" w:hAnsi="Arial" w:cs="Arial"/>
          </w:rPr>
          <w:fldChar w:fldCharType="begin"/>
        </w:r>
        <w:r w:rsidRPr="00F961F6">
          <w:rPr>
            <w:rFonts w:ascii="Arial" w:hAnsi="Arial" w:cs="Arial"/>
          </w:rPr>
          <w:instrText xml:space="preserve"> PAGE   \* MERGEFORMAT </w:instrText>
        </w:r>
        <w:r w:rsidRPr="00F961F6">
          <w:rPr>
            <w:rFonts w:ascii="Arial" w:hAnsi="Arial" w:cs="Arial"/>
          </w:rPr>
          <w:fldChar w:fldCharType="separate"/>
        </w:r>
        <w:r w:rsidRPr="00F961F6">
          <w:rPr>
            <w:rFonts w:ascii="Arial" w:hAnsi="Arial" w:cs="Arial"/>
            <w:noProof/>
          </w:rPr>
          <w:t>2</w:t>
        </w:r>
        <w:r w:rsidRPr="00F961F6">
          <w:rPr>
            <w:rFonts w:ascii="Arial" w:hAnsi="Arial" w:cs="Arial"/>
            <w:noProof/>
          </w:rPr>
          <w:fldChar w:fldCharType="end"/>
        </w:r>
      </w:p>
    </w:sdtContent>
  </w:sdt>
  <w:p w14:paraId="184A8328" w14:textId="69F319A7" w:rsidR="004876F4" w:rsidRDefault="004876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5E8C7" w14:textId="2E2C0C10" w:rsidR="00F961F6" w:rsidRDefault="00F961F6">
    <w:pPr>
      <w:pStyle w:val="Header"/>
    </w:pPr>
    <w:r>
      <w:rPr>
        <w:noProof/>
      </w:rPr>
      <w:drawing>
        <wp:anchor distT="0" distB="0" distL="114300" distR="114300" simplePos="0" relativeHeight="251659264" behindDoc="1" locked="0" layoutInCell="1" allowOverlap="1" wp14:anchorId="6AD786F8" wp14:editId="4B568585">
          <wp:simplePos x="0" y="0"/>
          <wp:positionH relativeFrom="page">
            <wp:posOffset>6350</wp:posOffset>
          </wp:positionH>
          <wp:positionV relativeFrom="page">
            <wp:posOffset>19050</wp:posOffset>
          </wp:positionV>
          <wp:extent cx="7557135" cy="1313180"/>
          <wp:effectExtent l="0" t="0" r="5715" b="1270"/>
          <wp:wrapTight wrapText="bothSides">
            <wp:wrapPolygon edited="0">
              <wp:start x="0" y="0"/>
              <wp:lineTo x="0" y="21308"/>
              <wp:lineTo x="21562" y="21308"/>
              <wp:lineTo x="21562" y="0"/>
              <wp:lineTo x="0" y="0"/>
            </wp:wrapPolygon>
          </wp:wrapTight>
          <wp:docPr id="1373697125" name="Picture 1373697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7135" cy="13131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375A6"/>
    <w:multiLevelType w:val="hybridMultilevel"/>
    <w:tmpl w:val="4420079C"/>
    <w:lvl w:ilvl="0" w:tplc="BE3458AE">
      <w:numFmt w:val="bullet"/>
      <w:lvlText w:val="•"/>
      <w:lvlJc w:val="left"/>
      <w:pPr>
        <w:ind w:left="720" w:hanging="360"/>
      </w:pPr>
      <w:rPr>
        <w:rFonts w:ascii="Times New Roman" w:eastAsia="Times New Roman" w:hAnsi="Times New Roman" w:cs="Times New Roman" w:hint="default"/>
        <w:color w:val="231F20"/>
        <w:w w:val="101"/>
        <w:sz w:val="28"/>
        <w:szCs w:val="2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5AF6C0E"/>
    <w:multiLevelType w:val="hybridMultilevel"/>
    <w:tmpl w:val="5BD67E16"/>
    <w:lvl w:ilvl="0" w:tplc="BE3458AE">
      <w:numFmt w:val="bullet"/>
      <w:lvlText w:val="•"/>
      <w:lvlJc w:val="left"/>
      <w:pPr>
        <w:ind w:left="720" w:hanging="360"/>
      </w:pPr>
      <w:rPr>
        <w:rFonts w:ascii="Times New Roman" w:eastAsia="Times New Roman" w:hAnsi="Times New Roman" w:cs="Times New Roman" w:hint="default"/>
        <w:color w:val="231F20"/>
        <w:w w:val="101"/>
        <w:sz w:val="28"/>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2F2302F"/>
    <w:multiLevelType w:val="hybridMultilevel"/>
    <w:tmpl w:val="710EA4D6"/>
    <w:lvl w:ilvl="0" w:tplc="BE3458AE">
      <w:numFmt w:val="bullet"/>
      <w:lvlText w:val="•"/>
      <w:lvlJc w:val="left"/>
      <w:pPr>
        <w:ind w:left="720" w:hanging="360"/>
      </w:pPr>
      <w:rPr>
        <w:rFonts w:ascii="Times New Roman" w:eastAsia="Times New Roman" w:hAnsi="Times New Roman" w:cs="Times New Roman" w:hint="default"/>
        <w:color w:val="231F20"/>
        <w:w w:val="101"/>
        <w:sz w:val="28"/>
        <w:szCs w:val="2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59E285C"/>
    <w:multiLevelType w:val="hybridMultilevel"/>
    <w:tmpl w:val="DAE2CC24"/>
    <w:lvl w:ilvl="0" w:tplc="0C090005">
      <w:start w:val="1"/>
      <w:numFmt w:val="bullet"/>
      <w:lvlText w:val=""/>
      <w:lvlJc w:val="left"/>
      <w:pPr>
        <w:ind w:left="1571" w:hanging="360"/>
      </w:pPr>
      <w:rPr>
        <w:rFonts w:ascii="Wingdings" w:hAnsi="Wingdings" w:hint="default"/>
        <w:w w:val="100"/>
        <w:sz w:val="22"/>
        <w:szCs w:val="22"/>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4" w15:restartNumberingAfterBreak="0">
    <w:nsid w:val="466E2572"/>
    <w:multiLevelType w:val="hybridMultilevel"/>
    <w:tmpl w:val="A2622B36"/>
    <w:lvl w:ilvl="0" w:tplc="BE3458AE">
      <w:numFmt w:val="bullet"/>
      <w:lvlText w:val="•"/>
      <w:lvlJc w:val="left"/>
      <w:pPr>
        <w:ind w:left="720" w:hanging="360"/>
      </w:pPr>
      <w:rPr>
        <w:rFonts w:ascii="Times New Roman" w:eastAsia="Times New Roman" w:hAnsi="Times New Roman" w:cs="Times New Roman" w:hint="default"/>
        <w:color w:val="231F20"/>
        <w:w w:val="101"/>
        <w:sz w:val="28"/>
        <w:szCs w:val="2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8257E87"/>
    <w:multiLevelType w:val="multilevel"/>
    <w:tmpl w:val="CF6E46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AF728FE"/>
    <w:multiLevelType w:val="hybridMultilevel"/>
    <w:tmpl w:val="37308452"/>
    <w:lvl w:ilvl="0" w:tplc="0C09001B">
      <w:start w:val="1"/>
      <w:numFmt w:val="low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4F4261AC"/>
    <w:multiLevelType w:val="hybridMultilevel"/>
    <w:tmpl w:val="0D0E37F0"/>
    <w:lvl w:ilvl="0" w:tplc="BE3458AE">
      <w:numFmt w:val="bullet"/>
      <w:lvlText w:val="•"/>
      <w:lvlJc w:val="left"/>
      <w:pPr>
        <w:ind w:left="720" w:hanging="360"/>
      </w:pPr>
      <w:rPr>
        <w:rFonts w:ascii="Times New Roman" w:eastAsia="Times New Roman" w:hAnsi="Times New Roman" w:cs="Times New Roman" w:hint="default"/>
        <w:color w:val="231F20"/>
        <w:w w:val="101"/>
        <w:sz w:val="28"/>
        <w:szCs w:val="2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4213314"/>
    <w:multiLevelType w:val="hybridMultilevel"/>
    <w:tmpl w:val="1B0E328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5974198"/>
    <w:multiLevelType w:val="hybridMultilevel"/>
    <w:tmpl w:val="C2EC851E"/>
    <w:lvl w:ilvl="0" w:tplc="CEEE33CE">
      <w:numFmt w:val="bullet"/>
      <w:lvlText w:val=""/>
      <w:lvlJc w:val="left"/>
      <w:pPr>
        <w:ind w:left="-349" w:hanging="360"/>
      </w:pPr>
      <w:rPr>
        <w:rFonts w:ascii="Symbol" w:eastAsia="Gill Sans MT" w:hAnsi="Symbol" w:cs="Arial" w:hint="default"/>
      </w:rPr>
    </w:lvl>
    <w:lvl w:ilvl="1" w:tplc="08090003" w:tentative="1">
      <w:start w:val="1"/>
      <w:numFmt w:val="bullet"/>
      <w:lvlText w:val="o"/>
      <w:lvlJc w:val="left"/>
      <w:pPr>
        <w:ind w:left="371" w:hanging="360"/>
      </w:pPr>
      <w:rPr>
        <w:rFonts w:ascii="Courier New" w:hAnsi="Courier New" w:cs="Courier New" w:hint="default"/>
      </w:rPr>
    </w:lvl>
    <w:lvl w:ilvl="2" w:tplc="08090005" w:tentative="1">
      <w:start w:val="1"/>
      <w:numFmt w:val="bullet"/>
      <w:lvlText w:val=""/>
      <w:lvlJc w:val="left"/>
      <w:pPr>
        <w:ind w:left="1091" w:hanging="360"/>
      </w:pPr>
      <w:rPr>
        <w:rFonts w:ascii="Wingdings" w:hAnsi="Wingdings" w:hint="default"/>
      </w:rPr>
    </w:lvl>
    <w:lvl w:ilvl="3" w:tplc="08090001" w:tentative="1">
      <w:start w:val="1"/>
      <w:numFmt w:val="bullet"/>
      <w:lvlText w:val=""/>
      <w:lvlJc w:val="left"/>
      <w:pPr>
        <w:ind w:left="1811" w:hanging="360"/>
      </w:pPr>
      <w:rPr>
        <w:rFonts w:ascii="Symbol" w:hAnsi="Symbol" w:hint="default"/>
      </w:rPr>
    </w:lvl>
    <w:lvl w:ilvl="4" w:tplc="08090003" w:tentative="1">
      <w:start w:val="1"/>
      <w:numFmt w:val="bullet"/>
      <w:lvlText w:val="o"/>
      <w:lvlJc w:val="left"/>
      <w:pPr>
        <w:ind w:left="2531" w:hanging="360"/>
      </w:pPr>
      <w:rPr>
        <w:rFonts w:ascii="Courier New" w:hAnsi="Courier New" w:cs="Courier New" w:hint="default"/>
      </w:rPr>
    </w:lvl>
    <w:lvl w:ilvl="5" w:tplc="08090005" w:tentative="1">
      <w:start w:val="1"/>
      <w:numFmt w:val="bullet"/>
      <w:lvlText w:val=""/>
      <w:lvlJc w:val="left"/>
      <w:pPr>
        <w:ind w:left="3251" w:hanging="360"/>
      </w:pPr>
      <w:rPr>
        <w:rFonts w:ascii="Wingdings" w:hAnsi="Wingdings" w:hint="default"/>
      </w:rPr>
    </w:lvl>
    <w:lvl w:ilvl="6" w:tplc="08090001" w:tentative="1">
      <w:start w:val="1"/>
      <w:numFmt w:val="bullet"/>
      <w:lvlText w:val=""/>
      <w:lvlJc w:val="left"/>
      <w:pPr>
        <w:ind w:left="3971" w:hanging="360"/>
      </w:pPr>
      <w:rPr>
        <w:rFonts w:ascii="Symbol" w:hAnsi="Symbol" w:hint="default"/>
      </w:rPr>
    </w:lvl>
    <w:lvl w:ilvl="7" w:tplc="08090003" w:tentative="1">
      <w:start w:val="1"/>
      <w:numFmt w:val="bullet"/>
      <w:lvlText w:val="o"/>
      <w:lvlJc w:val="left"/>
      <w:pPr>
        <w:ind w:left="4691" w:hanging="360"/>
      </w:pPr>
      <w:rPr>
        <w:rFonts w:ascii="Courier New" w:hAnsi="Courier New" w:cs="Courier New" w:hint="default"/>
      </w:rPr>
    </w:lvl>
    <w:lvl w:ilvl="8" w:tplc="08090005" w:tentative="1">
      <w:start w:val="1"/>
      <w:numFmt w:val="bullet"/>
      <w:lvlText w:val=""/>
      <w:lvlJc w:val="left"/>
      <w:pPr>
        <w:ind w:left="5411" w:hanging="360"/>
      </w:pPr>
      <w:rPr>
        <w:rFonts w:ascii="Wingdings" w:hAnsi="Wingdings" w:hint="default"/>
      </w:rPr>
    </w:lvl>
  </w:abstractNum>
  <w:abstractNum w:abstractNumId="10" w15:restartNumberingAfterBreak="0">
    <w:nsid w:val="55F01B68"/>
    <w:multiLevelType w:val="hybridMultilevel"/>
    <w:tmpl w:val="F2F2C1A6"/>
    <w:lvl w:ilvl="0" w:tplc="0BA066C4">
      <w:numFmt w:val="bullet"/>
      <w:lvlText w:val=""/>
      <w:lvlJc w:val="left"/>
      <w:pPr>
        <w:ind w:left="-349" w:hanging="360"/>
      </w:pPr>
      <w:rPr>
        <w:rFonts w:ascii="Symbol" w:eastAsia="Gill Sans MT" w:hAnsi="Symbol" w:cs="Arial" w:hint="default"/>
      </w:rPr>
    </w:lvl>
    <w:lvl w:ilvl="1" w:tplc="08090003" w:tentative="1">
      <w:start w:val="1"/>
      <w:numFmt w:val="bullet"/>
      <w:lvlText w:val="o"/>
      <w:lvlJc w:val="left"/>
      <w:pPr>
        <w:ind w:left="371" w:hanging="360"/>
      </w:pPr>
      <w:rPr>
        <w:rFonts w:ascii="Courier New" w:hAnsi="Courier New" w:cs="Courier New" w:hint="default"/>
      </w:rPr>
    </w:lvl>
    <w:lvl w:ilvl="2" w:tplc="08090005" w:tentative="1">
      <w:start w:val="1"/>
      <w:numFmt w:val="bullet"/>
      <w:lvlText w:val=""/>
      <w:lvlJc w:val="left"/>
      <w:pPr>
        <w:ind w:left="1091" w:hanging="360"/>
      </w:pPr>
      <w:rPr>
        <w:rFonts w:ascii="Wingdings" w:hAnsi="Wingdings" w:hint="default"/>
      </w:rPr>
    </w:lvl>
    <w:lvl w:ilvl="3" w:tplc="08090001" w:tentative="1">
      <w:start w:val="1"/>
      <w:numFmt w:val="bullet"/>
      <w:lvlText w:val=""/>
      <w:lvlJc w:val="left"/>
      <w:pPr>
        <w:ind w:left="1811" w:hanging="360"/>
      </w:pPr>
      <w:rPr>
        <w:rFonts w:ascii="Symbol" w:hAnsi="Symbol" w:hint="default"/>
      </w:rPr>
    </w:lvl>
    <w:lvl w:ilvl="4" w:tplc="08090003" w:tentative="1">
      <w:start w:val="1"/>
      <w:numFmt w:val="bullet"/>
      <w:lvlText w:val="o"/>
      <w:lvlJc w:val="left"/>
      <w:pPr>
        <w:ind w:left="2531" w:hanging="360"/>
      </w:pPr>
      <w:rPr>
        <w:rFonts w:ascii="Courier New" w:hAnsi="Courier New" w:cs="Courier New" w:hint="default"/>
      </w:rPr>
    </w:lvl>
    <w:lvl w:ilvl="5" w:tplc="08090005" w:tentative="1">
      <w:start w:val="1"/>
      <w:numFmt w:val="bullet"/>
      <w:lvlText w:val=""/>
      <w:lvlJc w:val="left"/>
      <w:pPr>
        <w:ind w:left="3251" w:hanging="360"/>
      </w:pPr>
      <w:rPr>
        <w:rFonts w:ascii="Wingdings" w:hAnsi="Wingdings" w:hint="default"/>
      </w:rPr>
    </w:lvl>
    <w:lvl w:ilvl="6" w:tplc="08090001" w:tentative="1">
      <w:start w:val="1"/>
      <w:numFmt w:val="bullet"/>
      <w:lvlText w:val=""/>
      <w:lvlJc w:val="left"/>
      <w:pPr>
        <w:ind w:left="3971" w:hanging="360"/>
      </w:pPr>
      <w:rPr>
        <w:rFonts w:ascii="Symbol" w:hAnsi="Symbol" w:hint="default"/>
      </w:rPr>
    </w:lvl>
    <w:lvl w:ilvl="7" w:tplc="08090003" w:tentative="1">
      <w:start w:val="1"/>
      <w:numFmt w:val="bullet"/>
      <w:lvlText w:val="o"/>
      <w:lvlJc w:val="left"/>
      <w:pPr>
        <w:ind w:left="4691" w:hanging="360"/>
      </w:pPr>
      <w:rPr>
        <w:rFonts w:ascii="Courier New" w:hAnsi="Courier New" w:cs="Courier New" w:hint="default"/>
      </w:rPr>
    </w:lvl>
    <w:lvl w:ilvl="8" w:tplc="08090005" w:tentative="1">
      <w:start w:val="1"/>
      <w:numFmt w:val="bullet"/>
      <w:lvlText w:val=""/>
      <w:lvlJc w:val="left"/>
      <w:pPr>
        <w:ind w:left="5411" w:hanging="360"/>
      </w:pPr>
      <w:rPr>
        <w:rFonts w:ascii="Wingdings" w:hAnsi="Wingdings" w:hint="default"/>
      </w:rPr>
    </w:lvl>
  </w:abstractNum>
  <w:abstractNum w:abstractNumId="11" w15:restartNumberingAfterBreak="0">
    <w:nsid w:val="5B785FF8"/>
    <w:multiLevelType w:val="hybridMultilevel"/>
    <w:tmpl w:val="71E6DEAC"/>
    <w:lvl w:ilvl="0" w:tplc="0C090001">
      <w:start w:val="1"/>
      <w:numFmt w:val="bullet"/>
      <w:lvlText w:val=""/>
      <w:lvlJc w:val="left"/>
      <w:pPr>
        <w:ind w:left="720" w:hanging="360"/>
      </w:pPr>
      <w:rPr>
        <w:rFonts w:ascii="Symbol" w:hAnsi="Symbol" w:hint="default"/>
        <w:color w:val="231F20"/>
        <w:w w:val="101"/>
        <w:sz w:val="28"/>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FDD7C36"/>
    <w:multiLevelType w:val="hybridMultilevel"/>
    <w:tmpl w:val="A798F66C"/>
    <w:lvl w:ilvl="0" w:tplc="0C090001">
      <w:start w:val="1"/>
      <w:numFmt w:val="bullet"/>
      <w:lvlText w:val=""/>
      <w:lvlJc w:val="left"/>
      <w:pPr>
        <w:ind w:left="720" w:hanging="360"/>
      </w:pPr>
      <w:rPr>
        <w:rFonts w:ascii="Symbol" w:hAnsi="Symbol" w:hint="default"/>
        <w:color w:val="231F20"/>
        <w:w w:val="101"/>
        <w:sz w:val="28"/>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73D66A1"/>
    <w:multiLevelType w:val="hybridMultilevel"/>
    <w:tmpl w:val="76B462A8"/>
    <w:lvl w:ilvl="0" w:tplc="BE3458AE">
      <w:numFmt w:val="bullet"/>
      <w:lvlText w:val="•"/>
      <w:lvlJc w:val="left"/>
      <w:pPr>
        <w:ind w:left="720" w:hanging="360"/>
      </w:pPr>
      <w:rPr>
        <w:rFonts w:ascii="Times New Roman" w:eastAsia="Times New Roman" w:hAnsi="Times New Roman" w:cs="Times New Roman" w:hint="default"/>
        <w:color w:val="231F20"/>
        <w:w w:val="101"/>
        <w:sz w:val="28"/>
        <w:szCs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6D46FB3"/>
    <w:multiLevelType w:val="hybridMultilevel"/>
    <w:tmpl w:val="C4C2C7A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F21744D"/>
    <w:multiLevelType w:val="hybridMultilevel"/>
    <w:tmpl w:val="D08899EC"/>
    <w:lvl w:ilvl="0" w:tplc="0C090003">
      <w:start w:val="1"/>
      <w:numFmt w:val="bullet"/>
      <w:lvlText w:val="o"/>
      <w:lvlJc w:val="left"/>
      <w:pPr>
        <w:ind w:left="1571" w:hanging="360"/>
      </w:pPr>
      <w:rPr>
        <w:rFonts w:ascii="Courier New" w:hAnsi="Courier New" w:cs="Courier New" w:hint="default"/>
        <w:w w:val="100"/>
        <w:sz w:val="22"/>
        <w:szCs w:val="22"/>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num w:numId="1" w16cid:durableId="610548137">
    <w:abstractNumId w:val="4"/>
  </w:num>
  <w:num w:numId="2" w16cid:durableId="1824270168">
    <w:abstractNumId w:val="2"/>
  </w:num>
  <w:num w:numId="3" w16cid:durableId="1118062586">
    <w:abstractNumId w:val="8"/>
  </w:num>
  <w:num w:numId="4" w16cid:durableId="1943995720">
    <w:abstractNumId w:val="3"/>
  </w:num>
  <w:num w:numId="5" w16cid:durableId="1954171818">
    <w:abstractNumId w:val="7"/>
  </w:num>
  <w:num w:numId="6" w16cid:durableId="886067349">
    <w:abstractNumId w:val="0"/>
  </w:num>
  <w:num w:numId="7" w16cid:durableId="327908176">
    <w:abstractNumId w:val="10"/>
  </w:num>
  <w:num w:numId="8" w16cid:durableId="787547421">
    <w:abstractNumId w:val="9"/>
  </w:num>
  <w:num w:numId="9" w16cid:durableId="1797721991">
    <w:abstractNumId w:val="14"/>
  </w:num>
  <w:num w:numId="10" w16cid:durableId="2128431381">
    <w:abstractNumId w:val="15"/>
  </w:num>
  <w:num w:numId="11" w16cid:durableId="2013752555">
    <w:abstractNumId w:val="12"/>
  </w:num>
  <w:num w:numId="12" w16cid:durableId="497425230">
    <w:abstractNumId w:val="1"/>
  </w:num>
  <w:num w:numId="13" w16cid:durableId="2083603528">
    <w:abstractNumId w:val="11"/>
  </w:num>
  <w:num w:numId="14" w16cid:durableId="1904752694">
    <w:abstractNumId w:val="13"/>
  </w:num>
  <w:num w:numId="15" w16cid:durableId="280767468">
    <w:abstractNumId w:val="5"/>
  </w:num>
  <w:num w:numId="16" w16cid:durableId="14998870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B52"/>
    <w:rsid w:val="00001843"/>
    <w:rsid w:val="00044B52"/>
    <w:rsid w:val="000550D8"/>
    <w:rsid w:val="0005591A"/>
    <w:rsid w:val="00066F4C"/>
    <w:rsid w:val="00072915"/>
    <w:rsid w:val="00095387"/>
    <w:rsid w:val="000A1626"/>
    <w:rsid w:val="000A73F0"/>
    <w:rsid w:val="00166CD6"/>
    <w:rsid w:val="0018758B"/>
    <w:rsid w:val="001B349B"/>
    <w:rsid w:val="001E4945"/>
    <w:rsid w:val="0028777C"/>
    <w:rsid w:val="002A3C04"/>
    <w:rsid w:val="002E5062"/>
    <w:rsid w:val="00324F50"/>
    <w:rsid w:val="004022B6"/>
    <w:rsid w:val="0043027A"/>
    <w:rsid w:val="004369BD"/>
    <w:rsid w:val="004549CF"/>
    <w:rsid w:val="00481D96"/>
    <w:rsid w:val="004876F4"/>
    <w:rsid w:val="004A4A12"/>
    <w:rsid w:val="004A6CCE"/>
    <w:rsid w:val="004B35B0"/>
    <w:rsid w:val="00551A54"/>
    <w:rsid w:val="005F5F9F"/>
    <w:rsid w:val="0061437E"/>
    <w:rsid w:val="0064550C"/>
    <w:rsid w:val="00654D0A"/>
    <w:rsid w:val="00687D02"/>
    <w:rsid w:val="006C149F"/>
    <w:rsid w:val="006D2689"/>
    <w:rsid w:val="006F1DA4"/>
    <w:rsid w:val="006F27E0"/>
    <w:rsid w:val="007913B7"/>
    <w:rsid w:val="008068D7"/>
    <w:rsid w:val="00814BBC"/>
    <w:rsid w:val="00822460"/>
    <w:rsid w:val="008868BD"/>
    <w:rsid w:val="008B0DEA"/>
    <w:rsid w:val="008B7DB0"/>
    <w:rsid w:val="008C245F"/>
    <w:rsid w:val="00907576"/>
    <w:rsid w:val="009752B4"/>
    <w:rsid w:val="009976D4"/>
    <w:rsid w:val="009A089C"/>
    <w:rsid w:val="009C4A5B"/>
    <w:rsid w:val="00A35A9E"/>
    <w:rsid w:val="00A36AFE"/>
    <w:rsid w:val="00A37807"/>
    <w:rsid w:val="00AB599C"/>
    <w:rsid w:val="00AC79EF"/>
    <w:rsid w:val="00B60EE7"/>
    <w:rsid w:val="00B754CD"/>
    <w:rsid w:val="00BC292A"/>
    <w:rsid w:val="00C510BD"/>
    <w:rsid w:val="00C577D4"/>
    <w:rsid w:val="00C91944"/>
    <w:rsid w:val="00CE157F"/>
    <w:rsid w:val="00D03958"/>
    <w:rsid w:val="00D10031"/>
    <w:rsid w:val="00D340B0"/>
    <w:rsid w:val="00D5204C"/>
    <w:rsid w:val="00DD2AFF"/>
    <w:rsid w:val="00DF464E"/>
    <w:rsid w:val="00DF54BF"/>
    <w:rsid w:val="00E74E8B"/>
    <w:rsid w:val="00E81A14"/>
    <w:rsid w:val="00E93E30"/>
    <w:rsid w:val="00E94A49"/>
    <w:rsid w:val="00ED5A8B"/>
    <w:rsid w:val="00EF7A52"/>
    <w:rsid w:val="00F77BF8"/>
    <w:rsid w:val="00F961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DBAB4B"/>
  <w15:chartTrackingRefBased/>
  <w15:docId w15:val="{C54217E6-90B6-4B0D-895B-74F91EF8A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
        <w:lang w:val="en-AU" w:eastAsia="en-AU"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44B52"/>
    <w:pPr>
      <w:tabs>
        <w:tab w:val="center" w:pos="4513"/>
        <w:tab w:val="right" w:pos="9026"/>
      </w:tabs>
    </w:pPr>
  </w:style>
  <w:style w:type="character" w:customStyle="1" w:styleId="HeaderChar">
    <w:name w:val="Header Char"/>
    <w:basedOn w:val="DefaultParagraphFont"/>
    <w:link w:val="Header"/>
    <w:uiPriority w:val="99"/>
    <w:rsid w:val="00044B52"/>
    <w:rPr>
      <w:sz w:val="24"/>
      <w:szCs w:val="24"/>
    </w:rPr>
  </w:style>
  <w:style w:type="paragraph" w:styleId="Footer">
    <w:name w:val="footer"/>
    <w:basedOn w:val="Normal"/>
    <w:link w:val="FooterChar"/>
    <w:rsid w:val="00044B52"/>
    <w:pPr>
      <w:tabs>
        <w:tab w:val="center" w:pos="4513"/>
        <w:tab w:val="right" w:pos="9026"/>
      </w:tabs>
    </w:pPr>
  </w:style>
  <w:style w:type="character" w:customStyle="1" w:styleId="FooterChar">
    <w:name w:val="Footer Char"/>
    <w:basedOn w:val="DefaultParagraphFont"/>
    <w:link w:val="Footer"/>
    <w:rsid w:val="00044B52"/>
    <w:rPr>
      <w:sz w:val="24"/>
      <w:szCs w:val="24"/>
    </w:rPr>
  </w:style>
  <w:style w:type="table" w:styleId="TableGrid">
    <w:name w:val="Table Grid"/>
    <w:basedOn w:val="TableNormal"/>
    <w:rsid w:val="00044B52"/>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1944"/>
    <w:pPr>
      <w:ind w:left="720"/>
      <w:contextualSpacing/>
    </w:pPr>
  </w:style>
  <w:style w:type="character" w:styleId="Hyperlink">
    <w:name w:val="Hyperlink"/>
    <w:basedOn w:val="DefaultParagraphFont"/>
    <w:rsid w:val="00907576"/>
    <w:rPr>
      <w:color w:val="0563C1" w:themeColor="hyperlink"/>
      <w:u w:val="single"/>
    </w:rPr>
  </w:style>
  <w:style w:type="character" w:styleId="UnresolvedMention">
    <w:name w:val="Unresolved Mention"/>
    <w:basedOn w:val="DefaultParagraphFont"/>
    <w:uiPriority w:val="99"/>
    <w:semiHidden/>
    <w:unhideWhenUsed/>
    <w:rsid w:val="00907576"/>
    <w:rPr>
      <w:color w:val="605E5C"/>
      <w:shd w:val="clear" w:color="auto" w:fill="E1DFDD"/>
    </w:rPr>
  </w:style>
  <w:style w:type="paragraph" w:styleId="Revision">
    <w:name w:val="Revision"/>
    <w:hidden/>
    <w:uiPriority w:val="99"/>
    <w:semiHidden/>
    <w:rsid w:val="0018758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scat.tas.gov.au" TargetMode="External"/><Relationship Id="rId13" Type="http://schemas.openxmlformats.org/officeDocument/2006/relationships/hyperlink" Target="https://www.legislation.tas.gov.au/view/whole/html/inforce/current/act-2016-032" TargetMode="External"/><Relationship Id="rId18" Type="http://schemas.openxmlformats.org/officeDocument/2006/relationships/hyperlink" Target="http://www.legislation.tas.gov.au"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www.legislation.tas.gov.au" TargetMode="External"/><Relationship Id="rId12" Type="http://schemas.openxmlformats.org/officeDocument/2006/relationships/hyperlink" Target="https://www.legislation.tas.gov.au/view/whole/html/inforce/current/act-2016-032" TargetMode="External"/><Relationship Id="rId17" Type="http://schemas.openxmlformats.org/officeDocument/2006/relationships/hyperlink" Target="http://www.tascat.tas.gov.au" TargetMode="External"/><Relationship Id="rId2" Type="http://schemas.openxmlformats.org/officeDocument/2006/relationships/styles" Target="styles.xml"/><Relationship Id="rId16" Type="http://schemas.openxmlformats.org/officeDocument/2006/relationships/hyperlink" Target="https://www.legislation.tas.gov.au/view/whole/html/inforce/current/act-2016-032"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cs@tascat.tas.gov.a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legislation.tas.gov.au/view/whole/html/inforce/current/act-2016-032" TargetMode="External"/><Relationship Id="rId23" Type="http://schemas.openxmlformats.org/officeDocument/2006/relationships/fontTable" Target="fontTable.xml"/><Relationship Id="rId10" Type="http://schemas.openxmlformats.org/officeDocument/2006/relationships/hyperlink" Target="http://www.tascat.tas.gov.au"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bos.tas.gov.au" TargetMode="External"/><Relationship Id="rId14" Type="http://schemas.openxmlformats.org/officeDocument/2006/relationships/hyperlink" Target="https://www.legislation.tas.gov.au/view/whole/html/inforce/current/act-2016-032" TargetMode="External"/><Relationship Id="rId22"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mailto:ccs@tascat.tas.gov.au" TargetMode="External"/><Relationship Id="rId1" Type="http://schemas.openxmlformats.org/officeDocument/2006/relationships/hyperlink" Target="http://www.tascat.tas.gov.au"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ccs@tascat.tas.gov.au" TargetMode="External"/><Relationship Id="rId1" Type="http://schemas.openxmlformats.org/officeDocument/2006/relationships/hyperlink" Target="http://www.tascat.tas.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2170</Words>
  <Characters>12369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Sacco, Jemma</dc:creator>
  <cp:keywords/>
  <dc:description/>
  <cp:lastModifiedBy>Thomas, Ross</cp:lastModifiedBy>
  <cp:revision>2</cp:revision>
  <cp:lastPrinted>2024-06-24T05:32:00Z</cp:lastPrinted>
  <dcterms:created xsi:type="dcterms:W3CDTF">2026-09-30T03:05:00Z</dcterms:created>
  <dcterms:modified xsi:type="dcterms:W3CDTF">2026-09-30T03:05:00Z</dcterms:modified>
</cp:coreProperties>
</file>